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12" w:rsidRDefault="00CA5E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5E12" w:rsidRDefault="00CA5E12">
      <w:pPr>
        <w:pStyle w:val="ConsPlusNormal"/>
        <w:jc w:val="both"/>
        <w:outlineLvl w:val="0"/>
      </w:pPr>
    </w:p>
    <w:p w:rsidR="00CA5E12" w:rsidRDefault="00CA5E12">
      <w:pPr>
        <w:pStyle w:val="ConsPlusTitle"/>
        <w:jc w:val="center"/>
      </w:pPr>
      <w:r>
        <w:t>КАБИНЕТ МИНИСТРОВ РЕСПУБЛИКИ ТАТАРСТАН</w:t>
      </w:r>
    </w:p>
    <w:p w:rsidR="00CA5E12" w:rsidRDefault="00CA5E12">
      <w:pPr>
        <w:pStyle w:val="ConsPlusTitle"/>
        <w:jc w:val="both"/>
      </w:pPr>
    </w:p>
    <w:p w:rsidR="00CA5E12" w:rsidRDefault="00CA5E12">
      <w:pPr>
        <w:pStyle w:val="ConsPlusTitle"/>
        <w:jc w:val="center"/>
      </w:pPr>
      <w:r>
        <w:t>ПОСТАНОВЛЕНИЕ</w:t>
      </w:r>
    </w:p>
    <w:p w:rsidR="00CA5E12" w:rsidRDefault="00CA5E12">
      <w:pPr>
        <w:pStyle w:val="ConsPlusTitle"/>
        <w:jc w:val="center"/>
      </w:pPr>
      <w:r>
        <w:t>от 31 октября 2023 г. N 1377</w:t>
      </w:r>
    </w:p>
    <w:p w:rsidR="00CA5E12" w:rsidRDefault="00CA5E12">
      <w:pPr>
        <w:pStyle w:val="ConsPlusTitle"/>
        <w:jc w:val="both"/>
      </w:pPr>
    </w:p>
    <w:p w:rsidR="00CA5E12" w:rsidRDefault="00CA5E12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CA5E12" w:rsidRDefault="00CA5E12">
      <w:pPr>
        <w:pStyle w:val="ConsPlusTitle"/>
        <w:jc w:val="center"/>
      </w:pPr>
      <w:r>
        <w:t>РЕСПУБЛИКИ ТАТАРСТАН ОТ 31.05.2018 N 412 "ОБ УСЛОВИЯХ</w:t>
      </w:r>
    </w:p>
    <w:p w:rsidR="00CA5E12" w:rsidRDefault="00CA5E12">
      <w:pPr>
        <w:pStyle w:val="ConsPlusTitle"/>
        <w:jc w:val="center"/>
      </w:pPr>
      <w:r>
        <w:t>ОПЛАТЫ ТРУДА РАБОТНИКОВ ГОСУДАРСТВЕННЫХ ОБРАЗОВАТЕЛЬНЫХ</w:t>
      </w:r>
    </w:p>
    <w:p w:rsidR="00CA5E12" w:rsidRDefault="00CA5E12">
      <w:pPr>
        <w:pStyle w:val="ConsPlusTitle"/>
        <w:jc w:val="center"/>
      </w:pPr>
      <w:r>
        <w:t>ОРГАНИЗАЦИЙ РЕСПУБЛИКИ ТАТАРСТАН"</w:t>
      </w:r>
    </w:p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1027, от 11.03.2023 N 232, от 19.08.2023 N 989) следующие изменения:</w:t>
      </w:r>
    </w:p>
    <w:p w:rsidR="00CA5E12" w:rsidRDefault="00CA5E12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утвержденном указанным постановлением: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абзац одиннадцатый пункта 4 раздела VI</w:t>
        </w:r>
      </w:hyperlink>
      <w:r>
        <w:t xml:space="preserve"> изложить в следующей редакции:</w:t>
      </w:r>
    </w:p>
    <w:p w:rsidR="00CA5E12" w:rsidRDefault="00CA5E12">
      <w:pPr>
        <w:pStyle w:val="ConsPlusNormal"/>
        <w:spacing w:before="220"/>
        <w:ind w:firstLine="540"/>
        <w:jc w:val="both"/>
      </w:pPr>
      <w:r>
        <w:t>"Размер надбавки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составляет 2 процента. Надбавка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устанавливается на основании приказа министра образования и науки Республики Татарстан (министра образования Республики Татарстан).";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 раздела</w:t>
        </w:r>
      </w:hyperlink>
      <w:r>
        <w:t xml:space="preserve">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Республики), за наличие которых предоставляются выплаты стимулирующего характера" приложения N 1 к указанному Положению дополнить подпунктами 1.20 - 1.26 следующего содержания:</w:t>
      </w:r>
    </w:p>
    <w:p w:rsidR="00CA5E12" w:rsidRDefault="00CA5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050"/>
      </w:tblGrid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"1.20.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"Почетный наставник"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1.21.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"Ветеран"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1.22.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безупречный труд и отличие"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1.23.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вклад в реализацию государственной политики в области образования и научно-технологического развития"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lastRenderedPageBreak/>
              <w:t>1.24.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Звание "Почетный работник"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1.25.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"Молодой ученый"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1.26.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Почетная грамота Министерства науки и высшего образования Российской Федерации";</w:t>
            </w:r>
          </w:p>
        </w:tc>
      </w:tr>
    </w:tbl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дошкольных образовательных организаций Республики Татарстан, утвержденном указанным постановлением: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одиннадцатый пункта 4 раздела V</w:t>
        </w:r>
      </w:hyperlink>
      <w:r>
        <w:t xml:space="preserve"> изложить в следующей редакции:</w:t>
      </w:r>
    </w:p>
    <w:p w:rsidR="00CA5E12" w:rsidRDefault="00CA5E12">
      <w:pPr>
        <w:pStyle w:val="ConsPlusNormal"/>
        <w:spacing w:before="220"/>
        <w:ind w:firstLine="540"/>
        <w:jc w:val="both"/>
      </w:pPr>
      <w:r>
        <w:t>"Размер надбавки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составляет 2 процента. Надбавка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устанавливается на основании приказа министра образования и науки Республики Татарстан (министра образования Республики Татарстан).";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 раздела</w:t>
        </w:r>
      </w:hyperlink>
      <w:r>
        <w:t xml:space="preserve">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Республики)" приложения N 1 к указанному Положению дополнить подпунктами 1.20 - 1.26 следующего содержания:</w:t>
      </w:r>
    </w:p>
    <w:p w:rsidR="00CA5E12" w:rsidRDefault="00CA5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050"/>
      </w:tblGrid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"1.20.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"Почетный наставник"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1.21.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"Ветеран"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1.22.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безупречный труд и отличие"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1.23.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вклад в реализацию государственной политики в области образования и научно-технологического развития"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1.24.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Звание "Почетный работник"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1.25.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"Молодой ученый"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1.26.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Почетная грамота Министерства науки и высшего образования Российской Федерации";</w:t>
            </w:r>
          </w:p>
        </w:tc>
      </w:tr>
    </w:tbl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образовательных организаций дополнительного образования Республики Татарстан, утвержденном указанным постановлением: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 одиннадцатый пункта 2.2 раздела VI</w:t>
        </w:r>
      </w:hyperlink>
      <w:r>
        <w:t xml:space="preserve"> изложить в следующей редакции:</w:t>
      </w:r>
    </w:p>
    <w:p w:rsidR="00CA5E12" w:rsidRDefault="00CA5E12">
      <w:pPr>
        <w:pStyle w:val="ConsPlusNormal"/>
        <w:spacing w:before="220"/>
        <w:ind w:firstLine="540"/>
        <w:jc w:val="both"/>
      </w:pPr>
      <w:r>
        <w:t xml:space="preserve">"Размер надбавки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составляет 2 процента. Надбавка за наличие </w:t>
      </w:r>
      <w:r>
        <w:lastRenderedPageBreak/>
        <w:t>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устанавливается на основании приказа министра образования и науки Республики Татарстан (министра образования Республики Татарстан).";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 раздела</w:t>
        </w:r>
      </w:hyperlink>
      <w:r>
        <w:t xml:space="preserve">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Республики)" таблицы 1 приложения к указанному Положению дополнить подпунктами 1.18 - 1.24 следующего содержания:</w:t>
      </w:r>
    </w:p>
    <w:p w:rsidR="00CA5E12" w:rsidRDefault="00CA5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050"/>
      </w:tblGrid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"1.18.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"Почетный наставник"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1.19.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"Ветеран"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1.20.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безупречный труд и отличие"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1.21.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вклад в реализацию государственной политики в области образования и научно-технологического развития"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1.22.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Звание "Почетный работник"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1.23.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"Молодой ученый"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  <w:jc w:val="both"/>
            </w:pPr>
            <w:r>
              <w:t>1.24.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Почетная грамота Министерства науки и высшего образования Российской Федерации";</w:t>
            </w:r>
          </w:p>
        </w:tc>
      </w:tr>
    </w:tbl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государственных профессиональных образовательных организаций Республики Татарстан, утвержденном указанным постановлением: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абзац одиннадцатый пункта 2.3 раздела VI</w:t>
        </w:r>
      </w:hyperlink>
      <w:r>
        <w:t xml:space="preserve"> изложить в следующей редакции:</w:t>
      </w:r>
    </w:p>
    <w:p w:rsidR="00CA5E12" w:rsidRDefault="00CA5E12">
      <w:pPr>
        <w:pStyle w:val="ConsPlusNormal"/>
        <w:spacing w:before="220"/>
        <w:ind w:firstLine="540"/>
        <w:jc w:val="both"/>
      </w:pPr>
      <w:r>
        <w:t>"Размер надбавки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составляет 2 процента. Надбавка за наличие нагрудного знака Республики Татарстан "За заслуги в образовании", знака отличия "Почетный наставник", знака отличия "Отличник сферы образования и науки Республики Татарстан", нагрудного знака "За сохранение и развитие языков, культур, традиций", нагрудного знака "Яшь могаллим" устанавливается на основании приказа министра образования и науки Республики Татарстан (министра образования Республики Татарстан).";</w:t>
      </w:r>
    </w:p>
    <w:p w:rsidR="00CA5E12" w:rsidRDefault="00CA5E1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1 раздела</w:t>
        </w:r>
      </w:hyperlink>
      <w:r>
        <w:t xml:space="preserve">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Республики)" таблицы 1 приложения N 2 к указанному Положению дополнить подпунктами 1.20 - 1.26 следующего содержания:</w:t>
      </w:r>
    </w:p>
    <w:p w:rsidR="00CA5E12" w:rsidRDefault="00CA5E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050"/>
      </w:tblGrid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"1.20.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"Почетный наставник"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1.21.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"Ветеран"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lastRenderedPageBreak/>
              <w:t>1.22.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безупречный труд и отличие"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1.23.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Медаль "За вклад в реализацию государственной политики в области образования и научно-технологического развития"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1.24.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Звание "Почетный работник" Министерства науки и высшего образования Российской Федерации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1.25.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Нагрудный знак "Молодой ученый"</w:t>
            </w:r>
          </w:p>
        </w:tc>
      </w:tr>
      <w:tr w:rsidR="00CA5E12">
        <w:tc>
          <w:tcPr>
            <w:tcW w:w="964" w:type="dxa"/>
          </w:tcPr>
          <w:p w:rsidR="00CA5E12" w:rsidRDefault="00CA5E12">
            <w:pPr>
              <w:pStyle w:val="ConsPlusNormal"/>
            </w:pPr>
            <w:r>
              <w:t>1.26.</w:t>
            </w:r>
          </w:p>
        </w:tc>
        <w:tc>
          <w:tcPr>
            <w:tcW w:w="8050" w:type="dxa"/>
          </w:tcPr>
          <w:p w:rsidR="00CA5E12" w:rsidRDefault="00CA5E12">
            <w:pPr>
              <w:pStyle w:val="ConsPlusNormal"/>
              <w:jc w:val="both"/>
            </w:pPr>
            <w:r>
              <w:t>Почетная грамота Министерства науки и высшего образования Российской Федерации".</w:t>
            </w:r>
          </w:p>
        </w:tc>
      </w:tr>
    </w:tbl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jc w:val="right"/>
      </w:pPr>
      <w:r>
        <w:t>Премьер-министр</w:t>
      </w:r>
    </w:p>
    <w:p w:rsidR="00CA5E12" w:rsidRDefault="00CA5E12">
      <w:pPr>
        <w:pStyle w:val="ConsPlusNormal"/>
        <w:jc w:val="right"/>
      </w:pPr>
      <w:r>
        <w:t>Республики Татарстан</w:t>
      </w:r>
    </w:p>
    <w:p w:rsidR="00CA5E12" w:rsidRDefault="00CA5E12">
      <w:pPr>
        <w:pStyle w:val="ConsPlusNormal"/>
        <w:jc w:val="right"/>
      </w:pPr>
      <w:r>
        <w:t>А.В.ПЕСОШИН</w:t>
      </w:r>
    </w:p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jc w:val="both"/>
      </w:pPr>
    </w:p>
    <w:p w:rsidR="00CA5E12" w:rsidRDefault="00CA5E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4B3" w:rsidRDefault="009734B3">
      <w:bookmarkStart w:id="0" w:name="_GoBack"/>
      <w:bookmarkEnd w:id="0"/>
    </w:p>
    <w:sectPr w:rsidR="009734B3" w:rsidSect="00DA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12"/>
    <w:rsid w:val="0024018B"/>
    <w:rsid w:val="009734B3"/>
    <w:rsid w:val="00CA5E12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BFA0-2649-4540-95FF-629EA149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E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E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56D5126977E7AF80C78E74FD93255976AC6B84A6D6BE170556D297C299D348D92CB408F1FA21553FCE45FFE3C5E2DE5D212E48C44171B045A7863n4L9J" TargetMode="External"/><Relationship Id="rId13" Type="http://schemas.openxmlformats.org/officeDocument/2006/relationships/hyperlink" Target="consultantplus://offline/ref=B4056D5126977E7AF80C78E74FD93255976AC6B84A6D6BE170556D297C299D348D92CB408F1FA21553FDE75DFF3C5E2DE5D212E48C44171B045A7863n4L9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56D5126977E7AF80C78E74FD93255976AC6B84A6D6BE170556D297C299D348D92CB408F1FA21553FEE15DF93C5E2DE5D212E48C44171B045A7863n4L9J" TargetMode="External"/><Relationship Id="rId12" Type="http://schemas.openxmlformats.org/officeDocument/2006/relationships/hyperlink" Target="consultantplus://offline/ref=B4056D5126977E7AF80C78E74FD93255976AC6B84A6D6BE170556D297C299D348D92CB408F1FA21553FEE154F83C5E2DE5D212E48C44171B045A7863n4L9J" TargetMode="External"/><Relationship Id="rId17" Type="http://schemas.openxmlformats.org/officeDocument/2006/relationships/hyperlink" Target="consultantplus://offline/ref=B4056D5126977E7AF80C78E74FD93255976AC6B84A6D6BE170556D297C299D348D92CB408F1FA21553FCE45BFB3C5E2DE5D212E48C44171B045A7863n4L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056D5126977E7AF80C78E74FD93255976AC6B84A6D6BE170556D297C299D348D92CB408F1FA21553FCE754F83C5E2DE5D212E48C44171B045A7863n4L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56D5126977E7AF80C78E74FD93255976AC6B84A6D6BE170556D297C299D348D92CB408F1FA21551FFE75FFA3C5E2DE5D212E48C44171B045A7863n4L9J" TargetMode="External"/><Relationship Id="rId11" Type="http://schemas.openxmlformats.org/officeDocument/2006/relationships/hyperlink" Target="consultantplus://offline/ref=B4056D5126977E7AF80C78E74FD93255976AC6B84A6D6BE170556D297C299D348D92CB408F1FA21553FCE459F93C5E2DE5D212E48C44171B045A7863n4L9J" TargetMode="External"/><Relationship Id="rId5" Type="http://schemas.openxmlformats.org/officeDocument/2006/relationships/hyperlink" Target="consultantplus://offline/ref=B4056D5126977E7AF80C78E74FD93255976AC6B84A6D6BE170556D297C299D348D92CB409D1FFA1951F8F95CF929087CA3n8L4J" TargetMode="External"/><Relationship Id="rId15" Type="http://schemas.openxmlformats.org/officeDocument/2006/relationships/hyperlink" Target="consultantplus://offline/ref=B4056D5126977E7AF80C78E74FD93255976AC6B84A6D6BE170556D297C299D348D92CB408F1FA21550FCE05EF13C5E2DE5D212E48C44171B045A7863n4L9J" TargetMode="External"/><Relationship Id="rId10" Type="http://schemas.openxmlformats.org/officeDocument/2006/relationships/hyperlink" Target="consultantplus://offline/ref=B4056D5126977E7AF80C78E74FD93255976AC6B84A6D6BE170556D297C299D348D92CB408F1FA21553FEE159FD3C5E2DE5D212E48C44171B045A7863n4L9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056D5126977E7AF80C78E74FD93255976AC6B84A6D6BE170556D297C299D348D92CB408F1FA21551FEE15DF83C5E2DE5D212E48C44171B045A7863n4L9J" TargetMode="External"/><Relationship Id="rId14" Type="http://schemas.openxmlformats.org/officeDocument/2006/relationships/hyperlink" Target="consultantplus://offline/ref=B4056D5126977E7AF80C78E74FD93255976AC6B84A6D6BE170556D297C299D348D92CB408F1FA21553FCE458F83C5E2DE5D212E48C44171B045A7863n4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2023-11-07T09:11:00Z</dcterms:created>
  <dcterms:modified xsi:type="dcterms:W3CDTF">2023-11-07T09:11:00Z</dcterms:modified>
</cp:coreProperties>
</file>