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pBdr/>
        <w:spacing/>
        <w:ind/>
        <w:jc w:val="both"/>
        <w:outlineLvl w:val="0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0"/>
        <w:rPr/>
      </w:pPr>
      <w:r>
        <w:rPr>
          <w:sz w:val="24"/>
        </w:rPr>
        <w:t xml:space="preserve">КАБИНЕТ МИНИСТРОВ РЕСПУБЛИКИ ТАТАРСТАН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ПОСТАНОВЛЕНИЕ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от 29 мая 2000 г. N 371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О МЕРАХ ПО РЕАЛИЗАЦИИ СИСТЕМЫ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ИНДИКАТИВНОГО УПРАВЛЕНИЯ ЭКОНОМИКОЙ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РЕСПУБЛИКИ ТАТАРСТАН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КМ РТ от 28.02.2006 </w:t>
            </w:r>
            <w:hyperlink r:id="rId12" w:tooltip="Постановление КМ РТ от 28.02.2006 N 81 (ред. от 20.06.2008) &quot;Об утверждении Порядка разработки и реализации республиканских целевых программ и федеральных целевых программ, в осуществлении которых участвует Республика Татарстан&quot; ------------ Утратил силу или отменен {КонсультантПлюс}" w:history="1">
              <w:r>
                <w:rPr>
                  <w:color w:val="0000ff"/>
                  <w:sz w:val="24"/>
                </w:rPr>
                <w:t xml:space="preserve">N 81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04.12.2006 </w:t>
            </w:r>
            <w:hyperlink r:id="rId13" w:tooltip="Постановление КМ РТ от 04.12.2006 N 589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589</w:t>
              </w:r>
            </w:hyperlink>
            <w:r>
              <w:rPr>
                <w:color w:val="392c69"/>
                <w:sz w:val="24"/>
              </w:rPr>
              <w:t xml:space="preserve">, от 12.03.2009 </w:t>
            </w:r>
            <w:hyperlink r:id="rId14" w:tooltip="Постановление КМ РТ от 12.03.2009 N 142 (ред. от 15.02.2017) &quot;Об информационном ресурсе по результатам социально-экономического мониторинга в 2009 году&quot; (вместе с &quot;Перечнем информационных материалов, размещаемых Комитетом Республики Татарстан по социально-экономическому мониторингу на специализированном веб-сервере для органов государственной власти и местного самоуправления Республики Татарстан в 2009 году&quot;) {КонсультантПлюс}" w:history="1">
              <w:r>
                <w:rPr>
                  <w:color w:val="0000ff"/>
                  <w:sz w:val="24"/>
                </w:rPr>
                <w:t xml:space="preserve">N 142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23.03.2009 </w:t>
            </w:r>
            <w:hyperlink r:id="rId15" w:tooltip="Постановление КМ РТ от 23.03.2009 N 160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160</w:t>
              </w:r>
            </w:hyperlink>
            <w:r>
              <w:rPr>
                <w:color w:val="392c69"/>
                <w:sz w:val="24"/>
              </w:rPr>
              <w:t xml:space="preserve">, от 19.10.2009 </w:t>
            </w:r>
            <w:hyperlink r:id="rId16" w:tooltip="Постановление КМ РТ от 19.10.2009 N 732 &quot;О признании утратившими силу отдельных Постановлений Кабинета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732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25.07.2013 </w:t>
            </w:r>
            <w:hyperlink r:id="rId17" w:tooltip="Постановление КМ РТ от 25.07.2013 N 522 &quot;О внесении изменений в Регламент системы индикативного управления экономикой Республики Татарстан, утвержденный Постановлением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522</w:t>
              </w:r>
            </w:hyperlink>
            <w:r>
              <w:rPr>
                <w:color w:val="392c69"/>
                <w:sz w:val="24"/>
              </w:rPr>
              <w:t xml:space="preserve">, от 09.08.2023 </w:t>
            </w:r>
            <w:hyperlink r:id="rId18" w:tooltip="Постановление КМ РТ от 09.08.2023 N 962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962</w:t>
              </w:r>
            </w:hyperlink>
            <w:r>
              <w:rPr>
                <w:color w:val="392c69"/>
                <w:sz w:val="24"/>
              </w:rPr>
              <w:t xml:space="preserve">, от 09.08.2024 </w:t>
            </w:r>
            <w:hyperlink r:id="rId19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638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В целях повышения эффективности системы государственного управления Кабинет Министров Республики Татарстан постановляет: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(преамбула в ред. </w:t>
      </w:r>
      <w:hyperlink r:id="rId20" w:tooltip="Постановление КМ РТ от 09.08.2023 N 962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09.08.2023 N 962)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1. Утвердить прилагаемые:</w:t>
      </w:r>
      <w:r/>
    </w:p>
    <w:p>
      <w:pPr>
        <w:pStyle w:val="870"/>
        <w:pBdr/>
        <w:spacing w:before="240"/>
        <w:ind w:firstLine="540"/>
        <w:jc w:val="both"/>
        <w:rPr/>
      </w:pPr>
      <w:r/>
      <w:hyperlink w:tooltip="РЕГЛАМЕНТ" w:anchor="P52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системы индикативного управления экономикой Республики Татарстан;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абзац утратил силу. - </w:t>
      </w:r>
      <w:hyperlink r:id="rId21" w:tooltip="Постановление КМ РТ от 04.12.2006 N 589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04.12.2006 N 589;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абзац утратил силу. - </w:t>
      </w:r>
      <w:hyperlink r:id="rId22" w:tooltip="Постановление КМ РТ от 28.02.2006 N 81 (ред. от 20.06.2008) &quot;Об утверждении Порядка разработки и реализации республиканских целевых программ и федеральных целевых программ, в осуществлении которых участвует Республика Татарстан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28.02.2006 N 81.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2. Утратил силу. - </w:t>
      </w:r>
      <w:hyperlink r:id="rId23" w:tooltip="Постановление КМ РТ от 19.10.2009 N 732 &quot;О признании утратившими силу отдельных Постановлений Кабинета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19.10.2009 N 732.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 Республиканским органам исполнительной власти осуществлять закрепленные за ними функции государственного управления в соответствии с Регламентом системы индикативного управления экономикой Республики Татарстан, утвержденным настоящим постановлением.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(п. 3 в ред. </w:t>
      </w:r>
      <w:hyperlink r:id="rId24" w:tooltip="Постановление КМ РТ от 09.08.2023 N 962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09.08.2023 N 962)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3.1. Рекомендовать органам местного самоуправления муници</w:t>
      </w:r>
      <w:r>
        <w:rPr>
          <w:sz w:val="24"/>
        </w:rPr>
        <w:t xml:space="preserve">пальных образований Республики Татарстан осуществлять переданные законами Республики Татарстан отдельные государственные полномочия в соответствии с Регламентом системы индикативного управления экономикой Республики Татарстан, утвержденным настоящим постан</w:t>
      </w:r>
      <w:r>
        <w:rPr>
          <w:sz w:val="24"/>
        </w:rPr>
        <w:t xml:space="preserve">овлением, а также функции в соответствии с Типовым кодификатором функций, полномочий органов местной администрации муниципального, городского округа Республики Татарстан, одобренным решением Президиума Совета муниципальных образований Республики Татарстан.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(п. 3.1 введен </w:t>
      </w:r>
      <w:hyperlink r:id="rId25" w:tooltip="Постановление КМ РТ от 09.08.2023 N 962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09.08.2023 N 962)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4. Контроль за выполнением настоящего Постановления возложить на Министерство экономики Республики Татарстан.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26" w:tooltip="Постановление КМ РТ от 23.03.2009 N 160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23.03.2009 N 160)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Премьер-министр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Р.Н.МИННИХАНОВ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Заместитель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Премьер-министра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 -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Руководитель Аппарата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Кабинета Министров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И.Б.ФАТТАХОВ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Постановлением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Кабинета Министров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от 29 мая 2000 г. N 371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/>
      <w:bookmarkStart w:id="52" w:name="P52"/>
      <w:r/>
      <w:bookmarkEnd w:id="52"/>
      <w:r>
        <w:rPr>
          <w:sz w:val="24"/>
        </w:rPr>
        <w:t xml:space="preserve">РЕГЛАМЕНТ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СИСТЕМЫ ИНДИКАТИВНОГО УПРАВЛЕНИЯ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ЭКОНОМИКОЙ РЕСПУБЛИКИ ТАТАРСТАН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70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КМ РТ от 09.08.2023 </w:t>
            </w:r>
            <w:hyperlink r:id="rId27" w:tooltip="Постановление КМ РТ от 09.08.2023 N 962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962</w:t>
              </w:r>
            </w:hyperlink>
            <w:r>
              <w:rPr>
                <w:color w:val="392c69"/>
                <w:sz w:val="24"/>
              </w:rPr>
              <w:t xml:space="preserve">, от 09.08.2024 </w:t>
            </w:r>
            <w:hyperlink r:id="rId28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      <w:r>
                <w:rPr>
                  <w:color w:val="0000ff"/>
                  <w:sz w:val="24"/>
                </w:rPr>
                <w:t xml:space="preserve">N 638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1"/>
        <w:rPr/>
      </w:pPr>
      <w:r>
        <w:rPr>
          <w:sz w:val="24"/>
        </w:rPr>
        <w:t xml:space="preserve">1. Общие положения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1.1. Настоящий Регламент системы индикативного управления экономикой Республики Та</w:t>
      </w:r>
      <w:r>
        <w:rPr>
          <w:sz w:val="24"/>
        </w:rPr>
        <w:t xml:space="preserve">тарстан (далее - Регламент) определяет исполнителей, состав и последовательность действий, сроки исполнения и конечные результаты действий республиканских органов исполнительной власти по реализации индикативного управления экономикой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1.2. В Регламенте используются следующие основные понятия: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система индикативного управления экономикой Республики Татарс</w:t>
      </w:r>
      <w:r>
        <w:rPr>
          <w:sz w:val="24"/>
        </w:rPr>
        <w:t xml:space="preserve">тан (далее - система индикативного управления) - механизм государственного регулирования экономики, в основе которого лежит совокупность целей управления, критериев оценки эффективности управления, механизмов взаимодействия субъектов и объектов управления;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субъекты си</w:t>
      </w:r>
      <w:r>
        <w:rPr>
          <w:sz w:val="24"/>
        </w:rPr>
        <w:t xml:space="preserve">стемы индикативного управления - республиканские органы исполнительной власти, органы местного самоуправления муниципальных образований Республики Татарстан (в части выполнения переданных законами Республики Татарстан отдельных государственных полномочий);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объекты системы индикативного управления</w:t>
      </w:r>
      <w:r>
        <w:rPr>
          <w:sz w:val="24"/>
        </w:rPr>
        <w:t xml:space="preserve"> - экономика Республики Татарстан в целом, виды экономической деятельности, экономика муниципальных образований Республики Татарстан (в части выполнения переданных законами Республики Татарстан отдельных государственных полномочий), хозяйствующие субъекты;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качество жизни населения в Республике Татарстан - агрегированный индикатор, позволяющий оценить эффе</w:t>
      </w:r>
      <w:r>
        <w:rPr>
          <w:sz w:val="24"/>
        </w:rPr>
        <w:t xml:space="preserve">ктивность реализации действующих стратегий, программ, проектов в сфере социально-экономического развития Республики Татарстан относительно установленных социальных нормативов и государственных социальных гарантий, определяемых на конкретный период времени;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индикаторы оценки качества жизни населения в Республике Татарстан, социально-экономического положения (далее - Индикаторы) - экономические параметры, измерители, позволяющие охарактери</w:t>
      </w:r>
      <w:r>
        <w:rPr>
          <w:sz w:val="24"/>
        </w:rPr>
        <w:t xml:space="preserve">зовать состояние и развитие экономики и общественных отношений, указывающие на необходимость определения мер государственного воздействия на социальные, экономические и общественные процессы с целью достижения установленных предельных значений Индикаторов;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задание на управление - задание республиканским о</w:t>
      </w:r>
      <w:r>
        <w:rPr>
          <w:sz w:val="24"/>
        </w:rPr>
        <w:t xml:space="preserve">рганам исполнительной власти на планируемый и два последующих за ним года, по которому производится оценка результата управленческих воздействий в разрезе функций государственного управления, закрепленных за республиканскими органами исполнительной власти;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государственная программа Республики Татарстан - документ стратегического планирования, содержащий комплекс планируем</w:t>
      </w:r>
      <w:r>
        <w:rPr>
          <w:sz w:val="24"/>
        </w:rPr>
        <w:t xml:space="preserve">ых мероприятий (результатов), взаимосвязанных по задачам, срокам осуществления, исполнителям и ресурсам, и инструментов государственной политики, обеспечивающих наиболее эффективное достижение национальных целей развития Российской Федерации, определенных </w:t>
      </w:r>
      <w:hyperlink r:id="rId2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а также решение задач социально-экономического развития Республики Татарстан, определенных </w:t>
      </w:r>
      <w:hyperlink r:id="rId30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Республики Татарстан от 17 июня 2015 года N 40-ЗРТ "Об утверждении Стратегии социально-экономического развития Республики Татарстан до 2030 года";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1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09.08.2024 N 638)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региональный проект - проект, обеспечивающий достижение или вклад в достижение целей, показателей и реализацию мероприятий</w:t>
      </w:r>
      <w:r>
        <w:rPr>
          <w:sz w:val="24"/>
        </w:rPr>
        <w:t xml:space="preserve"> (результатов) государственной программы, а также достижение иных показателей по поручению и (или) указанию Президента Российской Федерации, Председателя Правительства Российской Федерации, Раиса Республики Татарстан, Премьер-министра Республики Татарстан;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2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09.08.2024 N 638)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абзац утратил силу. - </w:t>
      </w:r>
      <w:hyperlink r:id="rId33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09.08.2024 N 638.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индекс бюджетных расходов - финансовый параметр расчета межбюджетных трансфертов, предоставляемых из бюджета Республики Татарстан местным бюджетам;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инвестиционный меморандум Республики Татарстан (далее - Инвестиционный меморандум) - документ, утверждаемый Кабинетом Министров Республики Татарстан и устанавливающий основные приоритеты развития инвестиционной деятельности в Республике Татарстан.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1"/>
        <w:rPr/>
      </w:pPr>
      <w:r>
        <w:rPr>
          <w:sz w:val="24"/>
        </w:rPr>
        <w:t xml:space="preserve">2. Реализация индикативного управления экономикой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2.1. Система индикативного управления базируется на следующих положениях: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1) государственное управление осуществляется в объеме функций государственного управления;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2) ответственность за реализацию каждой функции государственного управления возлагается на республиканские органы исполнительной власти, из которых один является центром ответственности (координация действий, методол</w:t>
      </w:r>
      <w:r>
        <w:rPr>
          <w:sz w:val="24"/>
        </w:rPr>
        <w:t xml:space="preserve">огическое руководство, ответственность за реализацию функции государственного управления в целом), другие - участниками реализации функции государственного управления (ответственность за выполнение части функции государственного управления или полномочий);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3) перечень функций государственного управления устан</w:t>
      </w:r>
      <w:r>
        <w:rPr>
          <w:sz w:val="24"/>
        </w:rPr>
        <w:t xml:space="preserve">авливается Кодификатором функций государственного управления республиканских органов исполнительной власти (далее - Кодификатор), утверждаемым постановлением Кабинета Министров Республики Татарстан. Кодификатор поддерживается в актуальном состоянии Министе</w:t>
      </w:r>
      <w:r>
        <w:rPr>
          <w:sz w:val="24"/>
        </w:rPr>
        <w:t xml:space="preserve">рством экономики Республики Татарстан при участии государственного бюджетного учреждения "Центр экономических и социальных исследований Республики Татарстан при Кабинете Министров Республики Татарстан" (далее - Центр). Изменения в Кодификатор вносятся на о</w:t>
      </w:r>
      <w:r>
        <w:rPr>
          <w:sz w:val="24"/>
        </w:rPr>
        <w:t xml:space="preserve">сновании изменений федерального законодательства в части полномочий, осуществляемых республиканскими органами исполнительной власти, и законодательства Республики Татарстан в части полномочий, осуществляемых республиканскими органами исполнительной власти;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4) закрепление функций государственного управления за республиканскими органами исполнительной власти осуществляется в положениях о них в соответствии с К</w:t>
      </w:r>
      <w:r>
        <w:rPr>
          <w:sz w:val="24"/>
        </w:rPr>
        <w:t xml:space="preserve">одификатором. При внесении изменений в указанные положения в части реализуемых функций государственного управления республиканский орган исполнительной власти согласовывает соответствующие изменения с Министерством экономики Республики Татарстан и Центром;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5) оценка эффективности реализации функции государственного управления </w:t>
      </w:r>
      <w:r>
        <w:rPr>
          <w:sz w:val="24"/>
        </w:rPr>
        <w:t xml:space="preserve">осуществляется с использованием Индикаторов. Достигнутые значения Индикаторов формируются на основе соотнесения планируемого и фактически достигнутого уровня Индикаторов и служат критерием, определяющим эффективность применяемых управленческих воздействий;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6) Индикаторы используются для: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социально-экономического положения Республики Татарстан, муниципальных образований Республики Татарстан, видов экономической деятельности, хозяйствующих субъектов;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эффективности осущест</w:t>
      </w:r>
      <w:r>
        <w:rPr>
          <w:sz w:val="24"/>
        </w:rPr>
        <w:t xml:space="preserve">вления органами местного самоуправления муниципальных образований Республики Татарстан переданных законами Республики Татарстан им отдельных государственных полномочий и использования финансовых средств, предназначенных для выполнения указанных полномочий;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достигнутого уровня качества жизни населения;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контроля за достижением запланированных результатов;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принятия регулирующего воздействия;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эффективности деятельности республиканских органов исполнительной власти;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эффективности деятельности подведомственных республиканским органам исполнительной власти государственных учреждений по исполнению ими государственного задания на оказание государственных услуг (выполнение работ);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оценки социально-экономического положения г</w:t>
      </w:r>
      <w:r>
        <w:rPr>
          <w:sz w:val="24"/>
        </w:rPr>
        <w:t xml:space="preserve">осударственных унитарных предприятий и акционерных обществ, акции которых принадлежат Республике Татарстан и (или) в отношении которых принято решение об использовании специального права ("золотой акции") (далее - акционерные общества с долей государства);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7) система индикативного управления реализуется в результате выполнения этапов замкнутого контура управления: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целеполагание;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прогнозирование;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программирование;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планирование;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ресурсное обеспечение;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учет;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контроль;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регулирование;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нормативное правовое, методическое и информационное обеспечение.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1"/>
        <w:rPr/>
      </w:pPr>
      <w:r>
        <w:rPr>
          <w:sz w:val="24"/>
        </w:rPr>
        <w:t xml:space="preserve">3. Целеполагание, прогнозирование, программирование,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планирование в системе индикативного управления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в Республике Татарстан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3.1. Целеполагание и прогнозирование в системе индикативного управления осуществляется на краткосрочную, среднесрочную и долгосрочную перспективы.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Устанавливаемые цели и разрабатываемые прогнозы на краткосрочную, среднесрочную и долгосрочную перспективы должны быть взаимосвязаны. Цели на краткосрочную перспективу должны быть направлены на реализацию среднесрочных и долгосрочных целей.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3.2. Общую координацию и методологическое руководство процессом прогнозирования социально-экономического развития Республики Татарстан осуществляет Министерство экономики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3.3. Результаты работ этапа: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стратегии социально-экономического развития Республики Татарстан, муниципальных образований Республики Татарстан и отраслей по видам деятельности (далее - Стратегии);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прогноз социально-экономического развития Республики Татарстан и муниципальных образований Республики Татарстан на долгосрочный и среднесрочный периоды (далее - Прогноз);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государственные программы Республики Татарстан и муниципальные программы муниципальных образований Республики Татарстан, отраслей по видам деятельности, региональные проекты (далее - Программы и Проекты);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  <w:t xml:space="preserve">(в ред. </w:t>
      </w:r>
      <w:hyperlink r:id="rId34" w:tooltip="Постановление КМ РТ от 09.08.2024 N 638 &quot;О внесении изменений в отдельные акты Кабинета Министров Республики Татарстан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09.08.2024 N 638)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комплексный план действий Правительства Республики Татарстан по реализации Послания Раиса Республики Татарстан Государственному Совету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3.4. В составе Стратегий, Программ и Проектов опред</w:t>
      </w:r>
      <w:r>
        <w:rPr>
          <w:sz w:val="24"/>
        </w:rPr>
        <w:t xml:space="preserve">еляются основные направления и приоритеты социально-экономического развития Республики Татарстан и муниципальных образований Республики Татарстан, устанавливаются цели и средства их достижения, результаты. Результаты устанавливаются в терминах Индикаторов.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Стратегии разрабатываются Министерством экономики Республики Татарстан, республиканскими органами исполнительной власти, орга</w:t>
      </w:r>
      <w:r>
        <w:rPr>
          <w:sz w:val="24"/>
        </w:rPr>
        <w:t xml:space="preserve">нами местного самоуправления муниципальных образований Республики Татарстан с участием хозяйствующих субъектов в рамках установленных компетенций и полномочий в соответствии с законодательством Российской Федерации и законодательством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Программы и Проекты разрабатываются республиканскими органами исполнительной власти, органами местного самоуправления муниципальных образований Республики Татарстан с участием хозяйствующих субъектов в соответствии с </w:t>
      </w:r>
      <w:hyperlink r:id="rId35" w:tooltip="Постановление КМ РТ от 30.05.2023 N 655 (ред. от 09.09.2024) &quot;О системе управления государственными программами Республики Татарстан&quot; (вместе с &quot;Положением о системе управления государственными программами Республики Татарстан&quot;, &quot;Перечнем утративших силу актов Кабинета Министров Республики Татарстан&quot;) {КонсультантПлюс}" w:history="1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о системе управления государственными программами Республики Татарстан, утвержденным постановлением Кабинета Министров Республики Татарстан от 30.05.2023 N 655 "О системе управления государственными программами Республики Татарстан".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3.5. Прогноз формируется в соответствии с </w:t>
      </w:r>
      <w:hyperlink r:id="rId36" w:tooltip="Постановление КМ РТ от 16.05.2015 N 345 (ред. от 20.07.2023) &quot;О мерах по реализации Закона Республики Татарстан от 16 марта 2015 года N 12-ЗРТ &quot;О стратегическом планировании в Республике Татарстан&quot; (вместе с &quot;Порядком разработки, корректировки, общественного обсуждения, мониторинга и контроля реализации Стратегии социально-экономического развития Республики Татарстан&quot;, &quot;Порядком разработки, корректировки, общественного обсуждения, мониторинга и контроля реализации плана мероприятий по реализации Стратегии с {КонсультантПлюс}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разработки, корректировки, общественного обсуждения, мониторинга и контроля реализации Стратегии социально-экономического </w:t>
      </w:r>
      <w:r>
        <w:rPr>
          <w:sz w:val="24"/>
        </w:rPr>
        <w:t xml:space="preserve">развития Республики Татарстан, утвержденным постановлением Кабинета Министров Республики Татарстан от 16.05.2015 N 345 "О мерах по реализации Закона Республики Татарстан от 16 марта 2015 года N 12-ЗРТ "О стратегическом планировании в Республике Татарстан".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3.6. На основе Прогноза составляется проект бюджета Республики Татарстан в целях финансового обеспечения расходных обязательств на планируемый и два последующих за ним года (далее - проект бюджета Республики Татарстан).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3.7. Прогноз формируется на основе научно обоснованных количественных и качественных характеристик социально-экономического развития, структуры эко</w:t>
      </w:r>
      <w:r>
        <w:rPr>
          <w:sz w:val="24"/>
        </w:rPr>
        <w:t xml:space="preserve">номики, научно-технологического развития, внешнеэкономической деятельности, инвестиционной деятельности, динамики производства, качества жизни, демографической ситуации, экологической обстановки, социальной, дорожно-транспортной и инженерной инфраструктур.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3.8. Прогноз содержит: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оценку достигнутого уровня социально-экономического развития Республики Татарстан и муниципальных образований Республики Татарстан;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оценку факторов и ограничений экономического роста Республики Татарстан и муниципальных образований Республики Татарстан;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направления социально-экономического развития Республики Татарстан и целевые индикаторы одного или нескольких вариантов Прогноза, включая количественные и качественные характеристики результатов социально-экономического развития;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основные параметры Стратегий, Программ и Проектов;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прогноз баланса трудовых ресурсов Республики Татарстан, в том числе потребность в привлечении иностранных работников по отдельным видам экономической деятельности;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аналитическую записку к основным разделам Прогноза, характеризующим состояние фин</w:t>
      </w:r>
      <w:r>
        <w:rPr>
          <w:sz w:val="24"/>
        </w:rPr>
        <w:t xml:space="preserve">ансов Республики Татарстан, уровень инфляции, материальное производство, потребительские рынки, социальное развитие и качество жизни населения, инновационную и научно-технологическую сферы, инвестиционную, внешнеэкономическую, природоохранную деятельность;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иные положения, определенные федеральным законодательством о стратегическом планировании, а также Кабинетом Министров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3.9. Планирование включает: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проект бюджета Республики Татарстан;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задание на управление;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Стратегии, Программы и Проекты;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соглашения между Кабинетом Министров Республики Татарстан, Ассоциацией "Совет муниципальных образо</w:t>
      </w:r>
      <w:r>
        <w:rPr>
          <w:sz w:val="24"/>
        </w:rPr>
        <w:t xml:space="preserve">ваний Республики Татарстан" и муниципальными образованиями Республики Татарстан о достижении планируемых значений показателей результативности деятельности органов местного самоуправления муниципальных образований Республики Татарстан (далее - Соглашение);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Инвестиционный меморандум;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трудовые договоры с руководителями государственных унитарных предприятий и государственных учреждений;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нормативную бюджетную потребность на объем услуг населению (далее - нормативная бюджетная потребность) на планируемый год;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индексы бюджетных расходов муниципальных образований, которые рассчитываются Центром в соответствии с </w:t>
      </w:r>
      <w:hyperlink r:id="rId37" w:tooltip="&quot;Бюджетный кодекс Республики Татарстан&quot; от 29.05.2004 N 35-ЗРТ (принят ГС РТ 28.04.2004) (ред. от 28.02.2025) (вместе с &quot;Порядком расчета дополнительных нормативов отчислений от налога на доходы физических лиц, Порядком расчета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рядком образования и распред {КонсультантПлюс}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расчета индекса бюджетных расхо</w:t>
      </w:r>
      <w:r>
        <w:rPr>
          <w:sz w:val="24"/>
        </w:rPr>
        <w:t xml:space="preserve">дов, принятым в составе Бюджетного кодекса Республики Татарстан, формируются в составе работ по подготовке проекта бюджета Республики Татарстан и направляются в Министерство финансов Республики Татарстан для использования в системе бюджетного планирования;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директивы для представителей государства в органах управления акционерных обществ с долей государства.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3.10. Центром ответственности за разработку и реализацию положений Инвестиционного меморандума является Министерство экономики Республики Татарстан как центр ответственности и координатор инвестиционной деятельности в Республике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Инвестиционный меморандум устанавливает основные положения приоритетных направле</w:t>
      </w:r>
      <w:r>
        <w:rPr>
          <w:sz w:val="24"/>
        </w:rPr>
        <w:t xml:space="preserve">ний развития инвестиционной деятельности Республики Татарстан на планируемый и два последующих за ним года. Приоритеты инвестиционной деятельности и перечень приоритетных инвестиционных проектов определяются Стратегиями, Программами, Проектами и Посланием.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Инвестиционный меморандум является основой для разработки и утверждения планов инвестиционной деятельности субъектов инвестиционной деятельности (и</w:t>
      </w:r>
      <w:r>
        <w:rPr>
          <w:sz w:val="24"/>
        </w:rPr>
        <w:t xml:space="preserve">нвесторов, хозяйствующих субъектов, банков, инвестиционных и венчурных фондов, научно-исследовательских и проектных организаций, республиканских органов исполнительной власти, органов местного самоуправления муниципальных образований Республики Татарстан).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Мониторинг выполнения положений Инвестиционного меморандума осуществляет Министерство экономики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Текст Инвестиционного меморандума, а также результаты его выполнения включаются в перечень публичных информационных ресурсов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3.11. Результаты мониторинга выполнения Стратегий, Программ, Проектов и задания на управление формируются ежегодно Министерством экономики Республики Татарстан в виде доклада в Кабинет Министров Республики Татарстан в разрезе целей, задач и мероприятий.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3.12. Программы и Проекты предусматривают реализацию комплекса мероприятий в разрезе целей и задач, взаимосвязанных с целями и задачами Стратегий. Выполнение мероприятий, задач, достижение целей Программ и Проектов, затраты на</w:t>
      </w:r>
      <w:r>
        <w:rPr>
          <w:sz w:val="24"/>
        </w:rPr>
        <w:t xml:space="preserve"> их реализацию оцениваются Индикаторами, обеспечивая взаимосвязь между распределением бюджетных средств и планируемыми, а по итогам отчетов - фактическими, результатами их использования в соответствии с установленными приоритетами государственной политики.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Разработка новых Программ и Проектов осуществляется рес</w:t>
      </w:r>
      <w:r>
        <w:rPr>
          <w:sz w:val="24"/>
        </w:rPr>
        <w:t xml:space="preserve">публиканскими органами исполнительной власти и органами местного самоуправления муниципальных образований Республики Татарстан в соответствии с приоритетами и целями Стратегии после принятия Кабинетом Министров Республики Татарстан решения о их разработке.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3.13. Министерство экономики Республики Татарстан ежегодно в сост</w:t>
      </w:r>
      <w:r>
        <w:rPr>
          <w:sz w:val="24"/>
        </w:rPr>
        <w:t xml:space="preserve">аве задания на управление осуществляет подготовку и внесение до 15 февраля планируемого года в Кабинет Министров Республики Татарстан для утверждения предложений по составу и предельным значениям Индикаторов на планируемый и два последующих за ним периода.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В составе задания на управление у</w:t>
      </w:r>
      <w:r>
        <w:rPr>
          <w:sz w:val="24"/>
        </w:rPr>
        <w:t xml:space="preserve">станавливаются предельные значения Индикаторов и видов деятельности в разрезе функций государственного управления, закрепленных за республиканскими органами исполнительной власти - центрами ответственности за реализацию функций государственного управления.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3.14. Соглашение заключается в соответствии с утверждаемым Кабинетом Министров Республики Татарстан порядком, которым регламентируются сроки, порядок подготовки, оценка результатов исполнения и ответственность за исполнение Соглашения.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3.15. Нормативная бюджетная потребность формируется Центром с использованием системы социальных стандартов, норм и порядка расчета бюджетной потребности (далее - Система социальных стандартов), в том числе: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социальных стандартов и натуральных норм расходов на предоставление услуг населению учреждениями, финансируемыми за счет средств бюджета Республики Татарстан (утверждаются Кабинетом Министров Республики Татарстан);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уровня социальных гарантий обеспеченности социальными усл</w:t>
      </w:r>
      <w:r>
        <w:rPr>
          <w:sz w:val="24"/>
        </w:rPr>
        <w:t xml:space="preserve">угами (далее - уровень социальных гарантий), устанавливаемого Кабинетом Министров Республики Татарстан на пять лет с учетом нормативов обеспеченности учреждениями (услугами) социальной сферы и программы капитального строительства объектов социальной сферы;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системы потребительских бюджетов, в том числе прожиточного минимума, минимального потребительского бюджета;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характеристики социальной инфраструктуры в разрезе видов деятельности, типов и видов учреждений, муниципальных образований, уровней бюджетов.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Информационный ресурс поддерживается в актуальном состоянии Центром в установленном порядке.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Но</w:t>
      </w:r>
      <w:r>
        <w:rPr>
          <w:sz w:val="24"/>
        </w:rPr>
        <w:t xml:space="preserve">рмативная бюджетная потребность формируется по уровням финансирования (республиканский, местный), по муниципальным образованиям Республики Татарстан, поселениям в разрезе видов деятельности, типам и видам учреждений, статьям затрат бюджетной классификации.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Нормативная бюджетная потребность в разрезе уровней бюджетов учитывается для расчета индек</w:t>
      </w:r>
      <w:r>
        <w:rPr>
          <w:sz w:val="24"/>
        </w:rPr>
        <w:t xml:space="preserve">сов бюджетных расходов муниципальных образований Республики Татарстан, поселений, используемых в системе межбюджетных отношений республиканских органов исполнительной власти с органами местного самоуправления муниципальных образований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Порядок применения, развития и поддержки Системы социальных стандартов устанавливается Кабинетом Министров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3.16. Проект бюджета Республики Татарстан составляется Министерством финансов Республики Татарстан при участии республиканских органов исполнительной власти в соответствии с Бюджетным </w:t>
      </w:r>
      <w:hyperlink r:id="rId38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 и Бюджетным </w:t>
      </w:r>
      <w:hyperlink r:id="rId39" w:tooltip="&quot;Бюджетный кодекс Республики Татарстан&quot; от 29.05.2004 N 35-ЗРТ (принят ГС РТ 28.04.2004) (ред. от 28.02.2025) (вместе с &quot;Порядком расчета дополнительных нормативов отчислений от налога на доходы физических лиц, Порядком расчета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рядком образования и распред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Республики Татарстан.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1"/>
        <w:rPr/>
      </w:pPr>
      <w:r>
        <w:rPr>
          <w:sz w:val="24"/>
        </w:rPr>
        <w:t xml:space="preserve">4. Учет, контроль, регулирование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4.1. Управление реализацией планов, установленных в системе индикативного управления на этапе планирования, осуществляется путем: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управления реализацией Стратегий, Программ и Проектов;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управления реализацией задания на управление;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мониторинга, оценки реализации Соглашений и принятия решения по их результатам.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4.2. Управление реализацией Программ и Проектов осуществляют Министерство экономики Республики Татарстан (центр ответственности), государственные заказчики в установленном порядке.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4.3. Управление реализацией задания на управление осуществляет Министерство экономики Республики Татарстан.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Исходными данными для выполнения функций контроля и принятия решения по результатам выполнения реализации задания на управление являются результаты мониторинга Индикаторов.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По результатам мониторинга Минист</w:t>
      </w:r>
      <w:r>
        <w:rPr>
          <w:sz w:val="24"/>
        </w:rPr>
        <w:t xml:space="preserve">ерство экономики Республики Татарстан готовит и направляет в Кабинет Министров Республики Татарстан ежеквартально и по итогам года отчеты об исполнении задания на управление и Соглашений, а также предложения о принятии решений по результатам их выполнения.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outlineLvl w:val="1"/>
        <w:rPr/>
      </w:pPr>
      <w:r>
        <w:rPr>
          <w:sz w:val="24"/>
        </w:rPr>
        <w:t xml:space="preserve">5. Нормативное правовое, методическое и информационное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обеспечение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5.1. Нормативной правовой, методической и информационной основой реализации системы индикативного управления являются законы Российской Федерации, указы Президента Российской Федерации, постановления Пра</w:t>
      </w:r>
      <w:r>
        <w:rPr>
          <w:sz w:val="24"/>
        </w:rPr>
        <w:t xml:space="preserve">вительства Российской Федерации, законы Республики Татарстан, указы Раиса Республики Татарстан, постановления Кабинета Министров Республики Татарстан, методики и регламенты, утверждаемые Министерством экономики Республики Татарстан в установленном порядке.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Постановлением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Кабинета Министров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от 29 мая 2000 г. N 371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СОСТАВ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ГОСУДАРСТВЕННОГО ЗАКАЗА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НА ВЕДЕНИЕ МОНИТОРИНГА УРОВНЯ ЖИЗНИ НАСЕЛЕНИЯ,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СОЦИАЛЬНО-ЭКОНОМИЧЕСКОГО ПОЛОЖЕНИЯ РЕСПУБЛИКИ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ТАТАРСТАН, ГОРОДОВ, РАЙОНОВ, ПРЕДПРИЯТИЙ 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СИСТЕМЕ ИНДИКАТИВНОГО УПРАВЛЕНИЯ ЭКОНОМИКОЙ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Утратил силу. - </w:t>
      </w:r>
      <w:hyperlink r:id="rId40" w:tooltip="Постановление КМ РТ от 04.12.2006 N 589 &quot;О внесении изменений в Постановление Кабинета Министров Республики Татарстан от 29.05.2000 N 371 &quot;О мерах по реализации системы индикативного управления экономикой Республики Татарстан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04.12.2006 N 589.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Постановлением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Кабинета Министров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Республики Татарстан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от 29 мая 2000 г. N 371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ПОРЯДОК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РАЗРАБОТКИ И РЕАЛИЗАЦИИ РЕСПУБЛИКАНСКИХ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ЦЕЛЕВЫХ ПРОГРАММ И МЕЖГОСУДАРСТВЕННЫХ,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ФЕДЕРАЛЬНЫХ ЦЕЛЕВЫХ ПРОГРАММ, 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ОСУЩЕСТВЛЕНИИ КОТОРЫХ УЧАСТВУЕТ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РЕСПУБЛИКА ТАТАРСТАН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Утратил силу. - </w:t>
      </w:r>
      <w:hyperlink r:id="rId41" w:tooltip="Постановление КМ РТ от 28.02.2006 N 81 (ред. от 20.06.2008) &quot;Об утверждении Порядка разработки и реализации республиканских целевых программ и федеральных целевых программ, в осуществлении которых участвует Республика Татарстан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28.02.2006 N 81.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64" w:right="566" w:bottom="1440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29.05.2000 N 371</w:t>
            <w:br/>
            <w:t xml:space="preserve">(ред. от 09.08.2024)</w:t>
            <w:br/>
            <w:t xml:space="preserve">"О мерах по реализации системы индикативного управления эко...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870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871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872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</w:rPr>
  </w:style>
  <w:style w:type="paragraph" w:styleId="873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874" w:customStyle="1">
    <w:name w:val="ConsPlusDocList"/>
    <w:pPr>
      <w:widowControl w:val="false"/>
      <w:pBdr/>
      <w:spacing/>
      <w:ind/>
    </w:pPr>
    <w:rPr>
      <w:rFonts w:ascii="Tahoma" w:hAnsi="Tahoma" w:cs="Tahoma"/>
      <w:sz w:val="18"/>
    </w:rPr>
  </w:style>
  <w:style w:type="paragraph" w:styleId="875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</w:rPr>
  </w:style>
  <w:style w:type="paragraph" w:styleId="876" w:customStyle="1">
    <w:name w:val="ConsPlusJurTerm"/>
    <w:pPr>
      <w:widowControl w:val="false"/>
      <w:pBdr/>
      <w:spacing/>
      <w:ind/>
    </w:pPr>
    <w:rPr>
      <w:rFonts w:ascii="Tahoma" w:hAnsi="Tahoma" w:cs="Tahoma"/>
      <w:sz w:val="26"/>
    </w:rPr>
  </w:style>
  <w:style w:type="paragraph" w:styleId="877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878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363&amp;n=37029&amp;date=03.04.2025&amp;dst=100007&amp;field=134" TargetMode="External"/><Relationship Id="rId13" Type="http://schemas.openxmlformats.org/officeDocument/2006/relationships/hyperlink" Target="https://login.consultant.ru/link/?req=doc&amp;base=RLAW363&amp;n=27203&amp;date=03.04.2025&amp;dst=100005&amp;field=134" TargetMode="External"/><Relationship Id="rId14" Type="http://schemas.openxmlformats.org/officeDocument/2006/relationships/hyperlink" Target="https://login.consultant.ru/link/?req=doc&amp;base=RLAW363&amp;n=116072&amp;date=03.04.2025&amp;dst=100048&amp;field=134" TargetMode="External"/><Relationship Id="rId15" Type="http://schemas.openxmlformats.org/officeDocument/2006/relationships/hyperlink" Target="https://login.consultant.ru/link/?req=doc&amp;base=RLAW363&amp;n=40146&amp;date=03.04.2025&amp;dst=100005&amp;field=134" TargetMode="External"/><Relationship Id="rId16" Type="http://schemas.openxmlformats.org/officeDocument/2006/relationships/hyperlink" Target="https://login.consultant.ru/link/?req=doc&amp;base=RLAW363&amp;n=44545&amp;date=03.04.2025&amp;dst=100007&amp;field=134" TargetMode="External"/><Relationship Id="rId17" Type="http://schemas.openxmlformats.org/officeDocument/2006/relationships/hyperlink" Target="https://login.consultant.ru/link/?req=doc&amp;base=RLAW363&amp;n=78574&amp;date=03.04.2025&amp;dst=100005&amp;field=134" TargetMode="External"/><Relationship Id="rId18" Type="http://schemas.openxmlformats.org/officeDocument/2006/relationships/hyperlink" Target="https://login.consultant.ru/link/?req=doc&amp;base=RLAW363&amp;n=176660&amp;date=03.04.2025&amp;dst=100005&amp;field=134" TargetMode="External"/><Relationship Id="rId19" Type="http://schemas.openxmlformats.org/officeDocument/2006/relationships/hyperlink" Target="https://login.consultant.ru/link/?req=doc&amp;base=RLAW363&amp;n=185219&amp;date=03.04.2025&amp;dst=100005&amp;field=134" TargetMode="External"/><Relationship Id="rId20" Type="http://schemas.openxmlformats.org/officeDocument/2006/relationships/hyperlink" Target="https://login.consultant.ru/link/?req=doc&amp;base=RLAW363&amp;n=176660&amp;date=03.04.2025&amp;dst=100006&amp;field=134" TargetMode="External"/><Relationship Id="rId21" Type="http://schemas.openxmlformats.org/officeDocument/2006/relationships/hyperlink" Target="https://login.consultant.ru/link/?req=doc&amp;base=RLAW363&amp;n=27203&amp;date=03.04.2025&amp;dst=100006&amp;field=134" TargetMode="External"/><Relationship Id="rId22" Type="http://schemas.openxmlformats.org/officeDocument/2006/relationships/hyperlink" Target="https://login.consultant.ru/link/?req=doc&amp;base=RLAW363&amp;n=37029&amp;date=03.04.2025&amp;dst=100007&amp;field=134" TargetMode="External"/><Relationship Id="rId23" Type="http://schemas.openxmlformats.org/officeDocument/2006/relationships/hyperlink" Target="https://login.consultant.ru/link/?req=doc&amp;base=RLAW363&amp;n=44545&amp;date=03.04.2025&amp;dst=100007&amp;field=134" TargetMode="External"/><Relationship Id="rId24" Type="http://schemas.openxmlformats.org/officeDocument/2006/relationships/hyperlink" Target="https://login.consultant.ru/link/?req=doc&amp;base=RLAW363&amp;n=176660&amp;date=03.04.2025&amp;dst=100008&amp;field=134" TargetMode="External"/><Relationship Id="rId25" Type="http://schemas.openxmlformats.org/officeDocument/2006/relationships/hyperlink" Target="https://login.consultant.ru/link/?req=doc&amp;base=RLAW363&amp;n=176660&amp;date=03.04.2025&amp;dst=100010&amp;field=134" TargetMode="External"/><Relationship Id="rId26" Type="http://schemas.openxmlformats.org/officeDocument/2006/relationships/hyperlink" Target="https://login.consultant.ru/link/?req=doc&amp;base=RLAW363&amp;n=40146&amp;date=03.04.2025&amp;dst=100006&amp;field=134" TargetMode="External"/><Relationship Id="rId27" Type="http://schemas.openxmlformats.org/officeDocument/2006/relationships/hyperlink" Target="https://login.consultant.ru/link/?req=doc&amp;base=RLAW363&amp;n=176660&amp;date=03.04.2025&amp;dst=100012&amp;field=134" TargetMode="External"/><Relationship Id="rId28" Type="http://schemas.openxmlformats.org/officeDocument/2006/relationships/hyperlink" Target="https://login.consultant.ru/link/?req=doc&amp;base=RLAW363&amp;n=185219&amp;date=03.04.2025&amp;dst=100005&amp;field=134" TargetMode="External"/><Relationship Id="rId29" Type="http://schemas.openxmlformats.org/officeDocument/2006/relationships/hyperlink" Target="https://login.consultant.ru/link/?req=doc&amp;base=LAW&amp;n=475991&amp;date=03.04.2025" TargetMode="External"/><Relationship Id="rId30" Type="http://schemas.openxmlformats.org/officeDocument/2006/relationships/hyperlink" Target="https://login.consultant.ru/link/?req=doc&amp;base=RLAW363&amp;n=145010&amp;date=03.04.2025" TargetMode="External"/><Relationship Id="rId31" Type="http://schemas.openxmlformats.org/officeDocument/2006/relationships/hyperlink" Target="https://login.consultant.ru/link/?req=doc&amp;base=RLAW363&amp;n=185219&amp;date=03.04.2025&amp;dst=100007&amp;field=134" TargetMode="External"/><Relationship Id="rId32" Type="http://schemas.openxmlformats.org/officeDocument/2006/relationships/hyperlink" Target="https://login.consultant.ru/link/?req=doc&amp;base=RLAW363&amp;n=185219&amp;date=03.04.2025&amp;dst=100008&amp;field=134" TargetMode="External"/><Relationship Id="rId33" Type="http://schemas.openxmlformats.org/officeDocument/2006/relationships/hyperlink" Target="https://login.consultant.ru/link/?req=doc&amp;base=RLAW363&amp;n=185219&amp;date=03.04.2025&amp;dst=100010&amp;field=134" TargetMode="External"/><Relationship Id="rId34" Type="http://schemas.openxmlformats.org/officeDocument/2006/relationships/hyperlink" Target="https://login.consultant.ru/link/?req=doc&amp;base=RLAW363&amp;n=185219&amp;date=03.04.2025&amp;dst=100011&amp;field=134" TargetMode="External"/><Relationship Id="rId35" Type="http://schemas.openxmlformats.org/officeDocument/2006/relationships/hyperlink" Target="https://login.consultant.ru/link/?req=doc&amp;base=RLAW363&amp;n=185729&amp;date=03.04.2025&amp;dst=100022&amp;field=134" TargetMode="External"/><Relationship Id="rId36" Type="http://schemas.openxmlformats.org/officeDocument/2006/relationships/hyperlink" Target="https://login.consultant.ru/link/?req=doc&amp;base=RLAW363&amp;n=176207&amp;date=03.04.2025&amp;dst=100013&amp;field=134" TargetMode="External"/><Relationship Id="rId37" Type="http://schemas.openxmlformats.org/officeDocument/2006/relationships/hyperlink" Target="https://login.consultant.ru/link/?req=doc&amp;base=RLAW363&amp;n=189420&amp;date=03.04.2025&amp;dst=101154&amp;field=134" TargetMode="External"/><Relationship Id="rId38" Type="http://schemas.openxmlformats.org/officeDocument/2006/relationships/hyperlink" Target="https://login.consultant.ru/link/?req=doc&amp;base=LAW&amp;n=466790&amp;date=03.04.2025" TargetMode="External"/><Relationship Id="rId39" Type="http://schemas.openxmlformats.org/officeDocument/2006/relationships/hyperlink" Target="https://login.consultant.ru/link/?req=doc&amp;base=RLAW363&amp;n=189420&amp;date=03.04.2025" TargetMode="External"/><Relationship Id="rId40" Type="http://schemas.openxmlformats.org/officeDocument/2006/relationships/hyperlink" Target="https://login.consultant.ru/link/?req=doc&amp;base=RLAW363&amp;n=27203&amp;date=03.04.2025&amp;dst=100006&amp;field=134" TargetMode="External"/><Relationship Id="rId41" Type="http://schemas.openxmlformats.org/officeDocument/2006/relationships/hyperlink" Target="https://login.consultant.ru/link/?req=doc&amp;base=RLAW363&amp;n=37029&amp;date=03.04.2025&amp;dst=10000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HeadingPairs>
    <vt:vector size="0" baseType="variant"/>
  </HeadingPairs>
  <TitlesOfParts>
    <vt:vector size="0" baseType="lpstr"/>
  </TitlesOfPart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29.05.2000 N 371
(ред. от 09.08.2024)
"О мерах по реализации системы индикативного управления экономикой Республики Татарстан"
(вместе с "Регламентом системы индикативного управления экономикой Республики Татарстан")</dc:title>
  <cp:revision>1</cp:revision>
  <dcterms:created xsi:type="dcterms:W3CDTF">2025-04-03T09:41:12Z</dcterms:created>
  <dcterms:modified xsi:type="dcterms:W3CDTF">2025-04-03T09:44:23Z</dcterms:modified>
</cp:coreProperties>
</file>