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74"/>
        <w:pBdr/>
        <w:spacing/>
        <w:ind/>
        <w:jc w:val="both"/>
        <w:outlineLvl w:val="0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outlineLvl w:val="0"/>
        <w:rPr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ПОСТАНОВЛЕНИЕ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от 28 января 2025 г. N 58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ОБ УТВЕРЖДЕНИИ МЕТОДИК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ПОКАЗАТЕЛЕЙ ДЛЯ ОЦЕНКИ ЭФФЕКТИВНОСТИ ДЕЯТЕЛЬНОСТИ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ВЫСШИХ ДОЛЖНОСТНЫХ ЛИЦ СУБЪЕКТОВ РОССИЙСКОЙ ФЕДЕРАЦИИ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ДЕЯТЕЛЬНОСТИ ИСПОЛНИТЕЛЬНЫХ ОРГАНОВ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1. Утвердить: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63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"Численность населения субъекта Российской Федерации" за отчетный период (прошедший год) согласно приложению N 1;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9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"Суммарный коэффициент рождаемости" за отчетный период (прошедший год) согласно приложению N 2;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39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"Ожидаемая продолжительность жизни при рождении" за отчетный период (прошедший год) согласно приложению N 3;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79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"Уровень бедности" за отчетный период (прошедший год) согласно приложению N 4;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214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"Уровень образования" за отчетный период (прошедший год) согласно приложению N 5;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306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"Эффективность системы выявления, поддержки и развития способностей и талантов у детей и молодежи" за отчетный период (прошедший год) согласно приложению N 6;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352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"Количество семей, улучшивших жилищные условия" за отчетный период (прошедший год) согласно приложению N 7;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385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"Объем ввода в эксплуатацию жилой и нежилой недвижимости" за отчетный период (прошедший год) согласно приложению N 8;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423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"Качество среды для жизни в опорных населенных пунктах" за отчетный период (прошедший год) согласно приложению N 9;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445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</w:t>
      </w:r>
      <w:r>
        <w:rPr>
          <w:sz w:val="24"/>
        </w:rPr>
        <w:t xml:space="preserve">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нормативам" за отчетный период (прошедший год) согласно приложению N 10;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482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"Доля парка общественного транспорта, имеющего срок эксплуатации не старше нормативного, в агломерациях и городах" за отчетный период (прошедший год) согласно приложению N 11;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53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"Качество окружающей среды" за отчетный период (прошедший год) согласно приложению N 12;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669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"Темп роста (индекс роста) реального среднедушевого денежного дохода населения" за отчетный период (прошедший год) согласно приложению N 13;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71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"Те</w:t>
      </w:r>
      <w:r>
        <w:rPr>
          <w:sz w:val="24"/>
        </w:rPr>
        <w:t xml:space="preserve">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бюджета" за отчетный период (прошедший год) согласно приложению N 14;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763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"Темп роста дохода в расчете на одного работника субъекта малого и среднего предпринимательства" за отчетный период (прошедший год) согласно приложению N 15;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811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</w:t>
      </w:r>
      <w:r>
        <w:rPr>
          <w:sz w:val="24"/>
        </w:rPr>
        <w:t xml:space="preserve">тигнутого значения (уровня) показателя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образования" за отчетный период (прошедший год) согласно приложению N 16;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898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"Численность населения субъекта Росси</w:t>
      </w:r>
      <w:r>
        <w:rPr>
          <w:sz w:val="24"/>
        </w:rPr>
        <w:t xml:space="preserve">йской Федерации"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17;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93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"Суммарный коэффици</w:t>
      </w:r>
      <w:r>
        <w:rPr>
          <w:sz w:val="24"/>
        </w:rPr>
        <w:t xml:space="preserve">ент рождаемости"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18;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962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"Ожидаемая продолжительность жиз</w:t>
      </w:r>
      <w:r>
        <w:rPr>
          <w:sz w:val="24"/>
        </w:rPr>
        <w:t xml:space="preserve">ни при рождении"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19;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005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"У</w:t>
      </w:r>
      <w:r>
        <w:rPr>
          <w:sz w:val="24"/>
        </w:rPr>
        <w:t xml:space="preserve">ровень бедности"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20;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085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"Уров</w:t>
      </w:r>
      <w:r>
        <w:rPr>
          <w:sz w:val="24"/>
        </w:rPr>
        <w:t xml:space="preserve">ень образования"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21;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144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"Эффективность системы выявления, поддержки и развития способностей и талантов у д</w:t>
      </w:r>
      <w:r>
        <w:rPr>
          <w:sz w:val="24"/>
        </w:rPr>
        <w:t xml:space="preserve">етей и молодежи"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22;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195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"Количество семей, улучшивших ж</w:t>
      </w:r>
      <w:r>
        <w:rPr>
          <w:sz w:val="24"/>
        </w:rPr>
        <w:t xml:space="preserve">илищные условия"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23;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266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"Объем ввода в эксплуатацию жилой и нежил</w:t>
      </w:r>
      <w:r>
        <w:rPr>
          <w:sz w:val="24"/>
        </w:rPr>
        <w:t xml:space="preserve">ой недвижимости"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24;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302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"Качество среды для жизни в опорных нас</w:t>
      </w:r>
      <w:r>
        <w:rPr>
          <w:sz w:val="24"/>
        </w:rPr>
        <w:t xml:space="preserve">еленных пунктах"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25;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324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</w:t>
      </w:r>
      <w:r>
        <w:rPr>
          <w:sz w:val="24"/>
        </w:rPr>
        <w:t xml:space="preserve">ющих нормативам"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26;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348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"Доля парка общественного транспорта, имеющего срок эксплуатации не старше нормативного, в агломер</w:t>
      </w:r>
      <w:r>
        <w:rPr>
          <w:sz w:val="24"/>
        </w:rPr>
        <w:t xml:space="preserve">ациях и городах"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27;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370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"Качество о</w:t>
      </w:r>
      <w:r>
        <w:rPr>
          <w:sz w:val="24"/>
        </w:rPr>
        <w:t xml:space="preserve">кружающей среды"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28;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412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"Темп роста (индекс роста) реального среднедушевого денежного д</w:t>
      </w:r>
      <w:r>
        <w:rPr>
          <w:sz w:val="24"/>
        </w:rPr>
        <w:t xml:space="preserve">охода населения"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29;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46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</w:t>
      </w:r>
      <w:r>
        <w:rPr>
          <w:sz w:val="24"/>
        </w:rPr>
        <w:t xml:space="preserve">ального бюджета"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30;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50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"Темп роста дохода в расчете на одного работника субъекта малого и среднего пред</w:t>
      </w:r>
      <w:r>
        <w:rPr>
          <w:sz w:val="24"/>
        </w:rPr>
        <w:t xml:space="preserve">принимательства"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31;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537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планового значения (уровня) показателя "Цифровая зрелость" государственного и муниципального управления, ключевых отраслей экономики и социальной сферы, в том числе здравоохранени</w:t>
      </w:r>
      <w:r>
        <w:rPr>
          <w:sz w:val="24"/>
        </w:rPr>
        <w:t xml:space="preserve">я и образования" на период до 2030 года включительно, установленного с учетом социально-экономических и иных особенностей субъектов Российской Федерации, в том числе с учетом достигнутого уровня показателя и динамики его значения, согласно приложению N 32;</w:t>
      </w:r>
      <w:r/>
    </w:p>
    <w:p>
      <w:pPr>
        <w:pStyle w:val="1274"/>
        <w:pBdr/>
        <w:spacing w:before="240"/>
        <w:ind w:firstLine="540"/>
        <w:jc w:val="both"/>
        <w:rPr/>
      </w:pPr>
      <w:r/>
      <w:hyperlink w:tooltip="МЕТОДИКА" w:anchor="P1570" w:history="1">
        <w:r>
          <w:rPr>
            <w:color w:val="0000ff"/>
            <w:sz w:val="24"/>
          </w:rPr>
          <w:t xml:space="preserve">методику</w:t>
        </w:r>
      </w:hyperlink>
      <w:r>
        <w:rPr>
          <w:sz w:val="24"/>
        </w:rPr>
        <w:t xml:space="preserve"> расчета фактически достигнутого значения (уровня) показателя "Качество окружающей среды" за 2024 год согласно приложению N 33.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Федеральным органам исполнительной власти, ответственным за формирование показателей, предусмотренных </w:t>
      </w:r>
      <w:hyperlink w:tooltip="МЕТОДИКА" w:anchor="P63" w:history="1">
        <w:r>
          <w:rPr>
            <w:color w:val="0000ff"/>
            <w:sz w:val="24"/>
          </w:rPr>
          <w:t xml:space="preserve">приложениями N 1</w:t>
        </w:r>
      </w:hyperlink>
      <w:r>
        <w:rPr>
          <w:sz w:val="24"/>
        </w:rPr>
        <w:t xml:space="preserve"> - </w:t>
      </w:r>
      <w:hyperlink w:tooltip="МЕТОДИКА" w:anchor="P811" w:history="1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к</w:t>
      </w:r>
      <w:r>
        <w:rPr>
          <w:sz w:val="24"/>
        </w:rPr>
        <w:t xml:space="preserve"> настоящему постановлению, ежегодно, до 15 апреля года, следующего за отчетным, направлять данные о показателях за отчетный год по субъектам Российской Федерации и по Российской Федерации в целом в Министерство экономического развития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Признать утратившими силу акты Правительства Российской Федерации по </w:t>
      </w:r>
      <w:hyperlink w:tooltip="ПЕРЕЧЕНЬ" w:anchor="P1669" w:history="1">
        <w:r>
          <w:rPr>
            <w:color w:val="0000ff"/>
            <w:sz w:val="24"/>
          </w:rPr>
          <w:t xml:space="preserve">перечню</w:t>
        </w:r>
      </w:hyperlink>
      <w:r>
        <w:rPr>
          <w:sz w:val="24"/>
        </w:rPr>
        <w:t xml:space="preserve"> согласно приложению N 34.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Председатель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М.МИШУСТИН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63" w:name="P63"/>
      <w:r/>
      <w:bookmarkEnd w:id="63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"ЧИСЛЕННОСТЬ НАСЕЛЕНИЯ СУБЪЕКТА РОССИЙСКОЙ ФЕДЕРАЦИИ"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"Численность населения субъекта Российской Федерации"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Федеральной службой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В соответствии с Федеральным </w:t>
      </w:r>
      <w:hyperlink r:id="rId20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планом</w:t>
        </w:r>
      </w:hyperlink>
      <w:r>
        <w:rPr>
          <w:sz w:val="24"/>
        </w:rPr>
        <w:t xml:space="preserve"> статистических работ показатель представляется поэтапно (1-я оценка (предварительная) - 3-я декада января, 2-я оценка (окончательная) - 2-я декада марта).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В рамках 1-й оцен</w:t>
      </w:r>
      <w:r>
        <w:rPr>
          <w:sz w:val="24"/>
        </w:rPr>
        <w:t xml:space="preserve">ки (предварительной) показатель рассчитывается на 1 января по методике, относящейся к оценке численности населения, утвержденной Федеральной службой государственной статистики, но на основе данных о естественном и миграционном приростах за январь - ноябрь.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Численность населения на 1 января каждого года определяется исходя из данных на 1 января предыдущего года с учетом естественного и миграционного приростов, а также изменения численности населения в результате изменения гр</w:t>
      </w:r>
      <w:r>
        <w:rPr>
          <w:sz w:val="24"/>
        </w:rPr>
        <w:t xml:space="preserve">аниц субъектов Российской Федерации, изменения границ и состава муниципальных образований и преобразований сельских населенных пунктов в городские и городских населенных пунктов в сельские в течение предыдущего года. Единица измерения показателя -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 (S(t+1)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S(t+1) = S(t) + B(t) - M(t) + U(t) - V(t) + T(t),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S(t) - численность на начало года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B(t) - число родившихся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M(t) - число умерших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U(t) - число прибывших на данную территорию (в данный субъект Российской Федерации)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V(t) - число выбывших с данной территории (из данного субъекта Российской Федерации)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T(t) - изменение численности населения территории в результате изменения ее границ в году t.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Одновременно с 1-й и 2-й оценками численности населения выполняется расчет среднегодовой численности населения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7210" cy="30861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5372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30pt;height:24.30pt;mso-wrap-distance-left:0.00pt;mso-wrap-distance-top:0.00pt;mso-wrap-distance-right:0.00pt;mso-wrap-distance-bottom:0.00pt;z-index:1;" stroked="f">
                <v:imagedata r:id="rId2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представляющий среднее арифметическое из численности на начало и конец соответствующего периода,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37360" cy="46863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7373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36.80pt;height:36.90pt;mso-wrap-distance-left:0.00pt;mso-wrap-distance-top:0.00pt;mso-wrap-distance-right:0.00pt;mso-wrap-distance-bottom:0.00pt;z-index:1;" stroked="f">
                <v:imagedata r:id="rId2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97" w:name="P97"/>
      <w:r/>
      <w:bookmarkEnd w:id="9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"СУММАРНЫЙ КОЭФФИЦИЕНТ РОЖДАЕМОСТИ" ЗА ОТЧЕТНЫЙ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фактических значений показателя "Суммарный коэффициент рождаемости" (далее - показатель) за отчетный период (прошедший месяц или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Значения показателя за отчетный период рассчитываются Федеральной службой государственной статистики в государственной информационной системе "Цифровая аналитическая платформа предоставления статистических данных" в соответствии с алгоритмом</w:t>
      </w:r>
      <w:r>
        <w:rPr>
          <w:sz w:val="24"/>
        </w:rPr>
        <w:t xml:space="preserve"> расчета, приведенным в настоящей методике, и на основе значений компонентов показателей, представленных в государственной информационной системе "Цифровая аналитическая платформа предоставления статистических данных",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 ввода в эксплуатацию подсистем, компонентов и модулей государственной информационной системы "Цифровая аналитическая платформа предоставления статистических данных", обеспечивающих ра</w:t>
      </w:r>
      <w:r>
        <w:rPr>
          <w:sz w:val="24"/>
        </w:rPr>
        <w:t xml:space="preserve">счет значений показателей, показатель рассчитывается без использования указанной информационной системы в соответствии с алгоритмом расчета, приведенным в настоящей методике, и на основе значений компонентов показателя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Субъектом официального статистического учета, формирующим официальную статистическую информацию по показателю, является Федеральная служба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Сроки представления официальной статистической информации по показателю: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 - предварительные данные - 2-я декада марта, окончательные данные - 2-я декада июня года, следующего за отчетным;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ежемесячно - на 14-й календарный день после отчетного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характеризует среднее количество детей, которые могут родиться у 1 женщины на протяжении всего репродуктивного периода (15 - 49 лет) при сохранении в каждом возрасте уровня рождаемости того периода, для которого вычисляется показатель.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рассчитывается до 3 знаков после запятой в целом по Российской Федерации, по федеральным округам и субъектам Российской Федерации с ежемесячной (в годовом выражении) и ежегодной периодичностью.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Единицей измерения показателя является единица (код по Общероссийскому классификатору единиц измерения - </w:t>
      </w:r>
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642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Показатель за отчетный период (F)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74470" cy="51435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4744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16.10pt;height:40.50pt;mso-wrap-distance-left:0.00pt;mso-wrap-distance-top:0.00pt;mso-wrap-distance-right:0.00pt;mso-wrap-distance-bottom:0.00pt;z-index:1;" stroked="f">
                <v:imagedata r:id="rId2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 - возраст;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F(x) - возрастной коэффициент рождаемости для возраста x за отчетный период (прошедший месяц или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 F(x)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1610" cy="50292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145161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14.30pt;height:39.60pt;mso-wrap-distance-left:0.00pt;mso-wrap-distance-top:0.00pt;mso-wrap-distance-right:0.00pt;mso-wrap-distance-bottom:0.00pt;z-index:1;" stroked="f">
                <v:imagedata r:id="rId2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B(x) - число родившихся за отчетный период (прошедший месяц и предшествующие ему 11 месяцев или год) детей у женщин в возрасте x,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S(x) - среднегодовая численность женщин в возрасте x,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Источниками информации для компонентов B(x) и S(x) показателей являются: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административные данные о родившихся из Единого государственного реестра записей актов гражданского состояния;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о среднегодовой численности женщин, рассчитываемые в государственной информационной системе "Цифровая аналитическая платформа предоставления статистических данных".</w:t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39" w:name="P139"/>
      <w:r/>
      <w:bookmarkEnd w:id="139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"ОЖИДАЕМАЯ ПРОДОЛЖИТЕЛЬНОСТЬ ЖИЗНИ ПРИ РОЖДЕНИИ"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фактических значений показателя "Ожидаемая продолжительность жизни при рождении" (далее - показатель) за отчетный период (прошедший месяц или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Настоящая методика разработана для мониторинга значений одноименного показателя национального проекта "Продолжительная и активная жизнь".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характеризует число</w:t>
      </w:r>
      <w:r>
        <w:rPr>
          <w:sz w:val="24"/>
        </w:rPr>
        <w:t xml:space="preserve"> лет, которое в среднем предстояло бы прожить одному человеку из поколения родившихся в данном году при условии, что на протяжении всей жизни этого поколения уровень смертности в каждом возрасте останется таким, как в год, для которого вычислен показатель.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Субъектом официального статистического учета, формирующим официальную статистическую информацию по показателю, является Федеральная служба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рассчитывается в государственной информац</w:t>
      </w:r>
      <w:r>
        <w:rPr>
          <w:sz w:val="24"/>
        </w:rPr>
        <w:t xml:space="preserve">ионной системе "Цифровая аналитическая платформа предоставления статистических данных" в соответствии с алгоритмом расчета, приведенным в настоящей методике, и на основе значений компонентов показателей, представленных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рассчитывается в целом по Российской Федерации, федеральным округам, субъектам Российской Федерации как по всему населению, так отдельно по городскому и сельскому населению, с годовой периодичностью.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Предельное значение показателя стремится к бесконечности.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Сроки представления официальной статистической информации по показателю: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 - предварительные данные - 2-я декада марта, окончательные данные - 3-я декада июня года, следующего за отчетным;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ежемесячно - на 19-й календарный день после отчетного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рамках 1-й оценки (предварительной</w:t>
      </w:r>
      <w:r>
        <w:rPr>
          <w:sz w:val="24"/>
        </w:rPr>
        <w:t xml:space="preserve">) показатель рассчитывается на основании предварительных данных о числе умерших (без учета окончательных медицинских свидетельств о смерти), распределенных по полу и однолетним возрастным группам, и предварительной оценки половозрастного состава населения.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рамках 2-й оценки (окончательной) показатель рассчитывается по указанному алгоритму с учетом окончательной оценки половозрастного состава населения и уточненного половозрастного состава умерших на основе окончательных медицинских свидетельств о смерти.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Единицей измерения показателя является год (лет) (код по Общероссийскому классификатору единиц измерения - </w:t>
      </w:r>
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366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При исчислении ожидаемой продолжительности жизни подсчитыва</w:t>
      </w:r>
      <w:r>
        <w:rPr>
          <w:sz w:val="24"/>
        </w:rPr>
        <w:t xml:space="preserve">ется число человеко-лет, которое предстоит прожить дожившим до соответствующего возраста за весь период предстоящей жизни (от соответствующего возраста и до предельного). Полученная сумма человеко-лет делится на число доживших до соответствующего возраста.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 (e(x)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2960" cy="51435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8229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64.80pt;height:40.50pt;mso-wrap-distance-left:0.00pt;mso-wrap-distance-top:0.00pt;mso-wrap-distance-right:0.00pt;mso-wrap-distance-bottom:0.00pt;z-index:1;" stroked="f">
                <v:imagedata r:id="rId2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- число прожитых человеко-лет;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L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- число доживающих до возраста x,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Компоненты T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и L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рассчитываются Федеральной службой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Ожидаемая продолжительность жизни при рождении является ожидаемой продолжительностью жизни в возрасте 0 лет.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Источником информации для расчета показателя являются предварительная оценк</w:t>
      </w:r>
      <w:r>
        <w:rPr>
          <w:sz w:val="24"/>
        </w:rPr>
        <w:t xml:space="preserve">а половозрастного состава населения и число умерших по однолетним возрастным группам, полученные на основе сведений о государственной регистрации смерти, содержащихся в Едином государственном реестре записей актов гражданского состояния, в соответствии со </w:t>
      </w:r>
      <w:hyperlink r:id="rId28" w:tooltip="Федеральный закон от 15.11.1997 N 143-ФЗ (ред. от 08.08.2024) &quot;Об актах гражданского состояния&quot; (с изм. и доп., вступ. в силу с 05.02.2025) {КонсультантПлюс}" w:history="1">
        <w:r>
          <w:rPr>
            <w:color w:val="0000ff"/>
            <w:sz w:val="24"/>
          </w:rPr>
          <w:t xml:space="preserve">статьей 13.2</w:t>
        </w:r>
      </w:hyperlink>
      <w:r>
        <w:rPr>
          <w:sz w:val="24"/>
        </w:rPr>
        <w:t xml:space="preserve"> Федерального закона "Об актах гражданского состояния", без учета окончательных медицинских свидетельств о смерти, выданных взамен предварительных или окончательных медицинских свидетельств о смерти.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12. Верификация данных обеспечивается указанной информационной системой и административными источниками информации.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4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79" w:name="P179"/>
      <w:r/>
      <w:bookmarkEnd w:id="179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"УРОВЕНЬ БЕДНОСТИ" 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"Уровень бедности"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по состоянию за отчетный период формируется Федеральной службой государственной статистики как доля численности населения с денежными доходами ниже границы бедности (процентов) в общей численности населения.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Численность населения с денежными доходами ниже границы бедности определяется на основе данных о распределении населения по величине среднедушевых денежных доходов и является результатом их соизмерения с границей бедности.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Единицей измерения показателя является процент.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Расчет показателя строится на основании: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величины среднедушево</w:t>
      </w:r>
      <w:r>
        <w:rPr>
          <w:sz w:val="24"/>
        </w:rPr>
        <w:t xml:space="preserve">го денежного дохода, определяемой по данным форм федеральных статистических наблюдений и ведомственной отчетности органов государственного управления, Центрального банка Российской Федерации и других организаций о денежных выплатах и расчетах с населением;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(</w:t>
      </w:r>
      <w:hyperlink r:id="rId29" w:tooltip="Приказ Росстата от 13.08.2024 N 360 &quot;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1-доходы "Вопросник для домохозяйства" и </w:t>
      </w:r>
      <w:hyperlink r:id="rId30" w:tooltip="Приказ Росстата от 30.08.2021 N 531 (с изм. от 15.08.2022) &quot;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2-доходы "Индивидуальный вопросник для лиц в возрасте 16 лет и более"), верифицированных с использованием административных данных Федеральной налоговой с</w:t>
      </w:r>
      <w:r>
        <w:rPr>
          <w:sz w:val="24"/>
        </w:rPr>
        <w:t xml:space="preserve">лужбы,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трудовой деятельности и социальных пособий и об их распределении по размеру этих выплат;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границы бедности;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общей численности постоянного населения на 1 января отчетного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Границы бедности определяются в соответствии с </w:t>
      </w:r>
      <w:hyperlink r:id="rId31" w:tooltip="Постановление Правительства РФ от 26.11.2021 N 2049 (ред. от 16.12.2023) &quot;Об утверждении Правил определения границ бедности в целом по Российской Федерации и по субъектам Российской Федерации, используемых в оценках показателя &quot;Уровень бедности&quot; в целом по Российской Федерации и по субъектам Российской Федерации, и о внесении изменений в Федеральный план статистических работ&quot;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2021 г. N 2049 "Об утверждении Правил </w:t>
      </w:r>
      <w:r>
        <w:rPr>
          <w:sz w:val="24"/>
        </w:rPr>
        <w:t xml:space="preserve">определения границ бедности в целом по Российской Федерации и по субъектам Российской Федерации, используемых в оценках показателя "Уровень бедности" в целом по Российской Федерации и по субъектам Российской Федерации, и о внесении изменений в Федеральный </w:t>
      </w:r>
      <w:hyperlink r:id="rId32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</w:t>
        </w:r>
      </w:hyperlink>
      <w:r>
        <w:rPr>
          <w:sz w:val="24"/>
        </w:rPr>
        <w:t xml:space="preserve"> статистических работ".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в связи с различными сроками готовности информации по источникам его формирования представляется поэтапно.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В рамках 1-й оценки (15 апреля года, следующего за отчетным) расчет производится на основании: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предварительных данных о величине среднедушевого денежного дохода, определяемой по оперативным (квартальным) данным об объемах денежных доходов и расходов населения, рассчитанных по ограниченному кругу показателей;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(</w:t>
      </w:r>
      <w:hyperlink r:id="rId33" w:tooltip="Приказ Росстата от 13.08.2024 N 360 &quot;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1-доходы "Вопросник для домохозяйства" и </w:t>
      </w:r>
      <w:hyperlink r:id="rId34" w:tooltip="Приказ Росстата от 30.08.2021 N 531 (с изм. от 15.08.2022) &quot;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2-доходы "Индивидуальный вопросник для лиц в возрасте 16 лет и более") за период, предшествующий отчетному году;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границы бедности;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общей численности постоянного населения на 1 января отчетного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В рамках 2-й оценки (29 апреля года, следующего за отчетным) расчет производится на основании: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уточненных предварительных данных о величине среднедушевого денежного дохода, определяемой по оперативным (квартальным) данным об объемах денежных доходов и расходов населения, рассчитанных по ограниченному кругу показателей;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предварительных 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(</w:t>
      </w:r>
      <w:hyperlink r:id="rId35" w:tooltip="Приказ Росстата от 13.08.2024 N 360 &quot;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1-доходы "Вопросник для домохозяйства" и </w:t>
      </w:r>
      <w:hyperlink r:id="rId36" w:tooltip="Приказ Росстата от 30.08.2021 N 531 (с изм. от 15.08.2022) &quot;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&quot; {КонсультантПлюс}" w:history="1">
        <w:r>
          <w:rPr>
            <w:color w:val="0000ff"/>
            <w:sz w:val="24"/>
          </w:rPr>
          <w:t xml:space="preserve">форма</w:t>
        </w:r>
      </w:hyperlink>
      <w:r>
        <w:rPr>
          <w:sz w:val="24"/>
        </w:rPr>
        <w:t xml:space="preserve"> федерального статистического наблюдения N 2-доходы "Индивидуальный вопросник для лиц в возрасте 16 лет и более") за отчетный период (прошедший год), верифицированных с использованием административных данных Федеральной налоговой с</w:t>
      </w:r>
      <w:r>
        <w:rPr>
          <w:sz w:val="24"/>
        </w:rPr>
        <w:t xml:space="preserve">лужбы,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трудовой деятельности и социальных пособий и об их распределении по размеру этих выплат;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границы бедности;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общей численности постоянного населения на 1 января отчетного года.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5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214" w:name="P214"/>
      <w:r/>
      <w:bookmarkEnd w:id="214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"УРОВЕНЬ ОБРАЗОВАНИЯ" 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"Уровень образования"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</w:t>
      </w:r>
      <w:r>
        <w:rPr>
          <w:sz w:val="24"/>
        </w:rPr>
        <w:t xml:space="preserve">зателем является статистический стратегический показатель, характеризующий потенциальные возможности населения, охваченного образованием, с учетом качества результатов образования, рассчитываемый по Российской Федерации 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Субъектом официального статистического учета, ответственным за формирование показателя, является Министерство просвещения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Единицей измерения показателя является процент.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Для целей настоящей методики используются следующие основные понятия: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"доля граждан, прошедших обучение по дополнительным профессиональным программам и программам профессионального обучения, в общей численности рабочей силы (от 15 лет и старше) в суб</w:t>
      </w:r>
      <w:r>
        <w:rPr>
          <w:sz w:val="24"/>
        </w:rPr>
        <w:t xml:space="preserve">ъекте Российской Федерации" (источники данных - Министерство просвещения Российской Федерации, Министерство науки и высшего образования Российской Федерации и выборочное обследование рабочей силы, проводимое Федеральной службой государственной статистики);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"доля населения в возрасте 15 - 21 года, охваченного образованием" - доля численности обучающихся в возрасте от 15 до 21 года вклю</w:t>
      </w:r>
      <w:r>
        <w:rPr>
          <w:sz w:val="24"/>
        </w:rPr>
        <w:t xml:space="preserve">чительно по основным общеобразовательным программам и основным профессиональным образовательным программам (которые включают образовательные программы среднего профессионального образования и образовательные программы высшего образования) в общей численнос</w:t>
      </w:r>
      <w:r>
        <w:rPr>
          <w:sz w:val="24"/>
        </w:rPr>
        <w:t xml:space="preserve">ти населения соответствующей возрастной группы в субъекте Российской Федерации (источники данных - Министерство просвещения Российской Федерации, Министерство науки и высшего образования Российской Федерации, Федеральная служба государственной статистики);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"доля педагогических работников для всех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</w:t>
      </w:r>
      <w:r>
        <w:rPr>
          <w:sz w:val="24"/>
        </w:rPr>
        <w:t xml:space="preserve">высшего образования и научных организаций" - характеризует эффективность проведенных мероприятий при создании современной системы профессионального развития педагогических работников, направленной на повышение квалификации педагогических кадров в образоват</w:t>
      </w:r>
      <w:r>
        <w:rPr>
          <w:sz w:val="24"/>
        </w:rPr>
        <w:t xml:space="preserve">ельных организациях (источники данных - Министерство просвещения Российской Федерации, Министерство науки и высшего образования Российской Федерации, Федеральная служба государственной статистики (на основании данных последнего статистического наблюдения);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"доля рабочей силы, имеющей профессиональное образование" - доля рабочей силы в возрасте от 22 лет и старше, имеющей среднее профессиональное и (или) высшее образование, в общей численности рабочей с</w:t>
      </w:r>
      <w:r>
        <w:rPr>
          <w:sz w:val="24"/>
        </w:rPr>
        <w:t xml:space="preserve">илы соответствующего возраста в субъекте Российской Федерации (на основе данных выборочного обследования рабочей силы, проводимого Федеральной службой государственной статистики) в среднем за год (срок представления информации в соответствии с Федеральным </w:t>
      </w:r>
      <w:hyperlink r:id="rId37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планом</w:t>
        </w:r>
      </w:hyperlink>
      <w:r>
        <w:rPr>
          <w:sz w:val="24"/>
        </w:rPr>
        <w:t xml:space="preserve"> статистических работ, источник данных - Федеральная служба государственной статистики);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"доступность дошкольного образования для детей в возрастной группе от 2 месяцев до 8 лет" </w:t>
      </w:r>
      <w:r>
        <w:rPr>
          <w:sz w:val="24"/>
        </w:rPr>
        <w:t xml:space="preserve">- доля отношения численности детей в возрастной группе от 2 месяцев до 8 лет, посещающих организации, осуществляющие образовательную деятельность по образовательным программам дошкольного образования, к сумме численности детей в возрастной группе от 2 меся</w:t>
      </w:r>
      <w:r>
        <w:rPr>
          <w:sz w:val="24"/>
        </w:rPr>
        <w:t xml:space="preserve">цев до 8 лет, посещающих организации, осуществляющие образовательную деятельность по образовательным программам дошкольного образования, и численности детей в возрастной группе от 2 месяцев до 8 лет, не обеспеченных местом, нуждающихся в получении места в </w:t>
      </w:r>
      <w:r>
        <w:rPr>
          <w:sz w:val="24"/>
        </w:rPr>
        <w:t xml:space="preserve">муниципальных и государственных организациях, осуществляющих образовательную деятельность по образовательным программам дошкольного образования (на основании данных, передаваемых в автоматизированном виде из региональных информационных систем, указанных в </w:t>
      </w:r>
      <w:hyperlink r:id="rId3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 w:history="1">
        <w:r>
          <w:rPr>
            <w:color w:val="0000ff"/>
            <w:sz w:val="24"/>
          </w:rPr>
          <w:t xml:space="preserve">части 14 статьи 98</w:t>
        </w:r>
      </w:hyperlink>
      <w:r>
        <w:rPr>
          <w:sz w:val="24"/>
        </w:rPr>
        <w:t xml:space="preserve"> Федерального закона "Об образовании в Российской Федерации", в федеральную информационную систему доступности дошкольного образования);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"доступность дошкольных образовательных организаций и общеобразовательных организаций для инвалидов (детей-инвалидов)" - уровень доступности зданий дошкольных образовательных организаций и общеобра</w:t>
      </w:r>
      <w:r>
        <w:rPr>
          <w:sz w:val="24"/>
        </w:rPr>
        <w:t xml:space="preserve">зовательных организаций для беспрепятственного доступа инвалидов (детей-инвалидов) (источники данных - Министерство просвещения Российской Федерации, Федеральная служба государственной статистики (на основании данных последнего статистического наблюдения);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"обеспеченность дошкольных образовательных организаций и общеобразовательных организаций охраной" - доля зданий и помещений дошкольных образовательных организаций и общеобразовательных организаций, имеющих охрану, в общем количестве зданий и </w:t>
      </w:r>
      <w:r>
        <w:rPr>
          <w:sz w:val="24"/>
        </w:rPr>
        <w:t xml:space="preserve">помещений дошкольных образовательных организаций и общеобразовательных организаций (источники данных - Министерство просвещения Российской Федерации, Федеральная служба государственной статистики (на основании данных последнего статистического наблюдения);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"проведение капитального ремонта зданий дошколь</w:t>
      </w:r>
      <w:r>
        <w:rPr>
          <w:sz w:val="24"/>
        </w:rPr>
        <w:t xml:space="preserve">ных образовательных организаций и общеобразовательных организаций" - компонент показателя формируется на основании сравнения числа планируемых к завершению и числа фактически завершенных объектов капитального ремонта (зданий) дошкольных образовательных орг</w:t>
      </w:r>
      <w:r>
        <w:rPr>
          <w:sz w:val="24"/>
        </w:rPr>
        <w:t xml:space="preserve">анизаций и общеобразовательных организаций в текущем году (на основании данных государственной интегрированной информационной системы управления общественными финансами "Электронный бюджет" (источник данных - Министерство просвещения Российской Федерации).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рассчитывается по Российской Федерации и по субъектам Российской Федерации ежегодно.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Доступность дошкольного образования для детей в возрастной группе от 2 месяцев до 8 лет (K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0230" cy="502920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18402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44.90pt;height:39.60pt;mso-wrap-distance-left:0.00pt;mso-wrap-distance-top:0.00pt;mso-wrap-distance-right:0.00pt;mso-wrap-distance-bottom:0.00pt;z-index:1;" stroked="f">
                <v:imagedata r:id="rId3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Чдо - численность детей в возрастной группе от 2 месяцев до 8 лет в организациях, осуществляющих образовательную деятельность по образовательным программам дошкольного образования, тыс.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Чд</w:t>
      </w:r>
      <w:r>
        <w:rPr>
          <w:sz w:val="24"/>
        </w:rPr>
        <w:t xml:space="preserve">у - численность детей в возрастной группе от 2 месяцев до 8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</w:t>
      </w:r>
      <w:r>
        <w:rPr>
          <w:sz w:val="24"/>
        </w:rPr>
        <w:t xml:space="preserve">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учреждения, реализующие основную образовательную программу дошколь</w:t>
      </w:r>
      <w:r>
        <w:rPr>
          <w:sz w:val="24"/>
        </w:rPr>
        <w:t xml:space="preserve">ного образования (детские сады)",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Обеспеченность дошкольных образовательных организаций и общеобразовательных организаций охраной (K</w:t>
      </w:r>
      <w:r>
        <w:rPr>
          <w:sz w:val="24"/>
          <w:vertAlign w:val="subscript"/>
        </w:rPr>
        <w:t xml:space="preserve">5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7410" cy="548640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21374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68.30pt;height:43.20pt;mso-wrap-distance-left:0.00pt;mso-wrap-distance-top:0.00pt;mso-wrap-distance-right:0.00pt;mso-wrap-distance-bottom:0.00pt;z-index:1;" stroked="f">
                <v:imagedata r:id="rId4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Охр</w:t>
      </w:r>
      <w:r>
        <w:rPr>
          <w:sz w:val="24"/>
          <w:vertAlign w:val="subscript"/>
        </w:rPr>
        <w:t xml:space="preserve">до</w:t>
      </w:r>
      <w:r>
        <w:rPr>
          <w:sz w:val="24"/>
        </w:rPr>
        <w:t xml:space="preserve"> - число зданий и помещений дошкольных образовательных организаций, имеющих охрану,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Охр</w:t>
      </w:r>
      <w:r>
        <w:rPr>
          <w:sz w:val="24"/>
          <w:vertAlign w:val="subscript"/>
        </w:rPr>
        <w:t xml:space="preserve">оо</w:t>
      </w:r>
      <w:r>
        <w:rPr>
          <w:sz w:val="24"/>
        </w:rPr>
        <w:t xml:space="preserve"> - число зданий и помещений общеобразовательных организаций, имеющих охрану,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до</w:t>
      </w:r>
      <w:r>
        <w:rPr>
          <w:sz w:val="24"/>
        </w:rPr>
        <w:t xml:space="preserve"> - число зданий и помещений дошкольных образовательных организаций,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оо</w:t>
      </w:r>
      <w:r>
        <w:rPr>
          <w:sz w:val="24"/>
        </w:rPr>
        <w:t xml:space="preserve"> - число зданий и помещений общеобразовательных организаций,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Доля проведения капитального ремонта зданий дошкольных образовательных организаций и общеобразовательных организаций (К</w:t>
      </w:r>
      <w:r>
        <w:rPr>
          <w:sz w:val="24"/>
          <w:vertAlign w:val="subscript"/>
        </w:rPr>
        <w:t xml:space="preserve">6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502920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1"/>
                        <a:stretch/>
                      </pic:blipFill>
                      <pic:spPr bwMode="auto"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44.00pt;height:39.60pt;mso-wrap-distance-left:0.00pt;mso-wrap-distance-top:0.00pt;mso-wrap-distance-right:0.00pt;mso-wrap-distance-bottom:0.00pt;z-index:1;" stroked="f">
                <v:imagedata r:id="rId4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Фтг - число фактически завершенных объектов капитального ремонта (зданий) дошкольных образовательных организаций и общеобразовательных организаций в текущем году,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Птг - число планируемых к завершению объектов капитального ремонта (зданий) дошкольных образовательных организаций и общеобразовательных организаций в текущем году,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Дпг - число незавершенных объектов капитального ремонта (зданий) дошкольных образовательных организаций и общеобразовательных организаций в рамках недостижения результата предыдущего периода,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 К</w:t>
      </w:r>
      <w:r>
        <w:rPr>
          <w:sz w:val="24"/>
          <w:vertAlign w:val="subscript"/>
        </w:rPr>
        <w:t xml:space="preserve">6</w:t>
      </w:r>
      <w:r>
        <w:rPr>
          <w:sz w:val="24"/>
        </w:rPr>
        <w:t xml:space="preserve"> рассчитывается для субъектов Российской Федерации, участвующих в федеральном </w:t>
      </w:r>
      <w:hyperlink r:id="rId42" w:tooltip="&quot;Паспорт федерального проекта &quot;Поддержка семьи&quot; (утв. Минтрудом России) {КонсультантПлюс}" w:history="1">
        <w:r>
          <w:rPr>
            <w:color w:val="0000ff"/>
            <w:sz w:val="24"/>
          </w:rPr>
          <w:t xml:space="preserve">проекте</w:t>
        </w:r>
      </w:hyperlink>
      <w:r>
        <w:rPr>
          <w:sz w:val="24"/>
        </w:rPr>
        <w:t xml:space="preserve"> "Поддержка семьи" национального </w:t>
      </w:r>
      <w:hyperlink r:id="rId43" w:tooltip="&quot;Паспорт национального проекта &quot;Семья&quot; (утв. Минтрудом России) {КонсультантПлюс}" w:history="1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"Семья" и федеральном проекте "Все лучшее детям" национального проекта "Молодежь и дети", в части капитального ремонта зданий дошкольных и общеобразовательных организаций.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субъектов Российской Федерации, не участвующих в федеральном </w:t>
      </w:r>
      <w:hyperlink r:id="rId44" w:tooltip="&quot;Паспорт федерального проекта &quot;Поддержка семьи&quot; (утв. Минтрудом России) {КонсультантПлюс}" w:history="1">
        <w:r>
          <w:rPr>
            <w:color w:val="0000ff"/>
            <w:sz w:val="24"/>
          </w:rPr>
          <w:t xml:space="preserve">проекте</w:t>
        </w:r>
      </w:hyperlink>
      <w:r>
        <w:rPr>
          <w:sz w:val="24"/>
        </w:rPr>
        <w:t xml:space="preserve"> "Поддержка семьи" национального </w:t>
      </w:r>
      <w:hyperlink r:id="rId45" w:tooltip="&quot;Паспорт национального проекта &quot;Семья&quot; (утв. Минтрудом России) {КонсультантПлюс}" w:history="1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"Семья" и федеральном пр</w:t>
      </w:r>
      <w:r>
        <w:rPr>
          <w:sz w:val="24"/>
        </w:rPr>
        <w:t xml:space="preserve">оекте "Все лучшее детям" национального проекта "Молодежь и дети", в части капитального ремонта зданий дошкольных и общеобразовательных организаций, а также для всех субъектов Российской Федерации в период с 2023 по 2024 год и с 2031 по 2036 год компонент К</w:t>
      </w:r>
      <w:r>
        <w:rPr>
          <w:sz w:val="24"/>
          <w:vertAlign w:val="subscript"/>
        </w:rPr>
        <w:t xml:space="preserve">6</w:t>
      </w:r>
      <w:r>
        <w:rPr>
          <w:sz w:val="24"/>
        </w:rPr>
        <w:t xml:space="preserve"> приравнивается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Доступность дошкольных образовательных организаций и общеобразовательных организаций для инвалидов (детей-инвалидов) (К</w:t>
      </w:r>
      <w:r>
        <w:rPr>
          <w:sz w:val="24"/>
          <w:vertAlign w:val="subscript"/>
        </w:rPr>
        <w:t xml:space="preserve">7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48840" cy="548640"/>
                <wp:effectExtent l="0" t="0" r="0" b="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21488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169.20pt;height:43.20pt;mso-wrap-distance-left:0.00pt;mso-wrap-distance-top:0.00pt;mso-wrap-distance-right:0.00pt;mso-wrap-distance-bottom:0.00pt;z-index:1;" stroked="f">
                <v:imagedata r:id="rId4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Инк</w:t>
      </w:r>
      <w:r>
        <w:rPr>
          <w:sz w:val="24"/>
          <w:vertAlign w:val="subscript"/>
        </w:rPr>
        <w:t xml:space="preserve">до</w:t>
      </w:r>
      <w:r>
        <w:rPr>
          <w:sz w:val="24"/>
        </w:rPr>
        <w:t xml:space="preserve"> - число зданий и помещений дошкольных образовательных организаций, доступных для маломобильных групп населения,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Инк</w:t>
      </w:r>
      <w:r>
        <w:rPr>
          <w:sz w:val="24"/>
          <w:vertAlign w:val="subscript"/>
        </w:rPr>
        <w:t xml:space="preserve">оо</w:t>
      </w:r>
      <w:r>
        <w:rPr>
          <w:sz w:val="24"/>
        </w:rPr>
        <w:t xml:space="preserve"> - число зданий и помещений общеобразовательных организаций, доступных для маломобильных групп населения,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Доля педагогических работник</w:t>
      </w:r>
      <w:r>
        <w:rPr>
          <w:sz w:val="24"/>
        </w:rPr>
        <w:t xml:space="preserve">ов для всех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(К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),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468630"/>
                <wp:effectExtent l="0" t="0" r="0" b="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7"/>
                        <a:stretch/>
                      </pic:blipFill>
                      <pic:spPr bwMode="auto">
                        <a:xfrm>
                          <a:off x="0" y="0"/>
                          <a:ext cx="20574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62.00pt;height:36.90pt;mso-wrap-distance-left:0.00pt;mso-wrap-distance-top:0.00pt;mso-wrap-distance-right:0.00pt;mso-wrap-distance-bottom:0.00pt;z-index:1;" stroked="f">
                <v:imagedata r:id="rId4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N - численность педагогических работников, прошедших обучение по программам дополнительн</w:t>
      </w:r>
      <w:r>
        <w:rPr>
          <w:sz w:val="24"/>
        </w:rPr>
        <w:t xml:space="preserve">ого профессионального образования на основе актуализированных профессиональных стандартов на базе образовательных организаций высшего образования и научных организаций нарастающим итогом с начала реализации национального проекта "Молодежь и дети",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A - общая численность педагогических работников дошкольного образования по состоянию на начало учебного года, предшествующего отчетному (без совместителей и работающих по договорам гражданско-правового характера),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B - общая численность педагогических работников общего образования по состоянию на начало учебного года, предшествующего отчетному (без совместителей и работающих по договорам гражданско-правового характера),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C - общая численность педагогических работников среднего профессионального образования по состоянию на начало учебного года, предшествующего отчетному (без совместителей и работающих по договорам гражданско-правового характера),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D - общая численность педагогических работников высшего образования по состоянию на начало учебного года (без совместителей и работающих по договорам гражданско-правового характера), предшествующего отчетному,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12. Показатель (Ур)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97480" cy="582930"/>
                <wp:effectExtent l="0" t="0" r="0" b="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69748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212.40pt;height:45.90pt;mso-wrap-distance-left:0.00pt;mso-wrap-distance-top:0.00pt;mso-wrap-distance-right:0.00pt;mso-wrap-distance-bottom:0.00pt;z-index:1;" stroked="f">
                <v:imagedata r:id="rId4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4440" cy="537210"/>
                <wp:effectExtent l="0" t="0" r="0" b="0"/>
                <wp:docPr id="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9"/>
                        <a:stretch/>
                      </pic:blipFill>
                      <pic:spPr bwMode="auto">
                        <a:xfrm>
                          <a:off x="0" y="0"/>
                          <a:ext cx="12344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97.20pt;height:42.30pt;mso-wrap-distance-left:0.00pt;mso-wrap-distance-top:0.00pt;mso-wrap-distance-right:0.00pt;mso-wrap-distance-bottom:0.00pt;z-index:1;" stroked="f">
                <v:imagedata r:id="rId4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Мин (значение 1, значение 2) - наименьшее из двух значений;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число компонентов, по которым проводятся расчеты фактических значений в отчетном году (для 2023 - 2024 годов и 2031 - 2036 годов T = 7, для 2025 - 2030 годов T = 8);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p - номер компонента;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a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балансировочный коэффициент для компонента p;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Макс(К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) - наибольшая величина из всех значений компонента К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в субъектах Российской Федерации в 2023 году, для компонента p от 1 до 7;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Макс(К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) - для компонента 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 значение Макс(К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) приравнивается к 10 процентам;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доступность дошкольного образования для детей в возрастной группе от 2 месяцев до 8 лет,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доля населения в возрасте 15 - 21 года, охваченного образованием,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3</w:t>
      </w:r>
      <w:r>
        <w:rPr>
          <w:sz w:val="24"/>
        </w:rPr>
        <w:t xml:space="preserve"> - доля рабочей силы, имеющей профессиональное образование,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4</w:t>
      </w:r>
      <w:r>
        <w:rPr>
          <w:sz w:val="24"/>
        </w:rPr>
        <w:t xml:space="preserve"> - доля граждан, прошедших обучение по дополнительным профессиональным программам и программам профессионального обучения, в общей численности рабочей силы (от 15 лет и старше),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5</w:t>
      </w:r>
      <w:r>
        <w:rPr>
          <w:sz w:val="24"/>
        </w:rPr>
        <w:t xml:space="preserve"> - обеспеченность дошкольных образовательных организаций и общеобразовательных организаций охраной,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6</w:t>
      </w:r>
      <w:r>
        <w:rPr>
          <w:sz w:val="24"/>
        </w:rPr>
        <w:t xml:space="preserve"> - проведение капитального ремонта зданий дошкольных образовательных организаций и общеобразовательных организаций,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7</w:t>
      </w:r>
      <w:r>
        <w:rPr>
          <w:sz w:val="24"/>
        </w:rPr>
        <w:t xml:space="preserve"> - доступность дошкольных образовательных организаций и общеобразовательных организаций для инвалидов (детей-инвалидов),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 - доля педагогических работников для вс</w:t>
      </w:r>
      <w:r>
        <w:rPr>
          <w:sz w:val="24"/>
        </w:rPr>
        <w:t xml:space="preserve">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организаций, процентов.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6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306" w:name="P306"/>
      <w:r/>
      <w:bookmarkEnd w:id="306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"ЭФФЕКТИВНОСТЬ СИСТЕМЫ ВЫЯВЛЕНИЯ, ПОДДЕРЖКИ И РАЗВИТИЯ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СПОСОБНОСТЕЙ И ТАЛАНТОВ У ДЕТЕЙ И МОЛОДЕЖИ"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"Эффективность системы выявления, поддержки и развития способностей и талантов у детей и молодежи"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Показателем является расчетный показатель, характеризующий эффективность мер, направленных на выявление, поддержание и развитие способностей и талантов у детей и молодежи, рассчитываемый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 измеряется в процентах.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Субъектом официального статистического учета, ответственным за формирование показателя, является Министерство просвещения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Для целей настоящей методики используются следующие основные понятия: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"доля детей в возрасте от 5 до 18 лет (17 лет включительно), охваченных услугами в сфере дополнительного образования (процентов)" - компонент, характеризующий охват детей в возрас</w:t>
      </w:r>
      <w:r>
        <w:rPr>
          <w:sz w:val="24"/>
        </w:rPr>
        <w:t xml:space="preserve">те от 5 до 18 лет (17 лет включительно) услугами в сфере дополнительного образования, в том числе реализуемого с применением дистанционных образовательных технологий, электронного обучения, сетевой формы обучения, в детских школах искусств по видам искусст</w:t>
      </w:r>
      <w:r>
        <w:rPr>
          <w:sz w:val="24"/>
        </w:rPr>
        <w:t xml:space="preserve">в, а также детей, занимающихся по программам спортивной подготовки, в общей численности детей в возрасте от 5 до 18 лет (17 лет включительно) (источник данных - единая автоматизированная информационная система сбора и анализа данных по организациям, програ</w:t>
      </w:r>
      <w:r>
        <w:rPr>
          <w:sz w:val="24"/>
        </w:rPr>
        <w:t xml:space="preserve">ммам,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Федерации, включающая персонифицированные данные о детях, занимающихся по дополнительным общеобразовательны</w:t>
      </w:r>
      <w:r>
        <w:rPr>
          <w:sz w:val="24"/>
        </w:rPr>
        <w:t xml:space="preserve">м программам в детских школах искусств по видам искусств, из автоматизированной информационной системы "Статистическая отчетность отрасли", а также о детях, занимающихся по программам спортивной подготовки, зарегистрировавшихся в региональных навигаторах);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</w:t>
      </w:r>
      <w:r>
        <w:rPr>
          <w:sz w:val="24"/>
        </w:rPr>
        <w:t xml:space="preserve">ля детей и молодежи в возрасте от 7 до 35 лет, у которых выявлены выдающиеся способности и таланты (процентов)" - компонент, характеризующий долю детей и молодежи в возрасте от 7 до 35 лет, ставших с 2015 года победителями или призерами олимпиад и иных кон</w:t>
      </w:r>
      <w:r>
        <w:rPr>
          <w:sz w:val="24"/>
        </w:rPr>
        <w:t xml:space="preserve">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научных международных или всероссийски</w:t>
      </w:r>
      <w:r>
        <w:rPr>
          <w:sz w:val="24"/>
        </w:rPr>
        <w:t xml:space="preserve">х изданиях, в том числе в издании, индексируемом в "Белом списке", в общей численности детей и молодежи в возрасте от 7 до 35 лет (источник данных - информационная система "Государственный информационный ресурс о лицах, проявивших выдающиеся способности").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(TM)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25880" cy="468630"/>
                <wp:effectExtent l="0" t="0" r="0" b="0"/>
                <wp:docPr id="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50"/>
                        <a:stretch/>
                      </pic:blipFill>
                      <pic:spPr bwMode="auto">
                        <a:xfrm>
                          <a:off x="0" y="0"/>
                          <a:ext cx="13258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104.40pt;height:36.90pt;mso-wrap-distance-left:0.00pt;mso-wrap-distance-top:0.00pt;mso-wrap-distance-right:0.00pt;mso-wrap-distance-bottom:0.00pt;z-index:1;" stroked="f">
                <v:imagedata r:id="rId5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отчетный год;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P1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доля детей в возрасте от 5 до 18 лет, охваченных услугами в сфере дополнительного образования в отчетном году (процентов);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P2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доля детей и молодежи в возрасте от 7 до 35 лет, у которых выявлены выдающиеся способности и таланты (процентов) (с 2015 года до окончания отчетного года).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Доля детей в возрасте от 5 до 18 лет (17 лет включительно), охваченных услугами в сфере дополнительного образования (процентов) (P1),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08760" cy="514350"/>
                <wp:effectExtent l="0" t="0" r="0" b="0"/>
                <wp:docPr id="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51"/>
                        <a:stretch/>
                      </pic:blipFill>
                      <pic:spPr bwMode="auto">
                        <a:xfrm>
                          <a:off x="0" y="0"/>
                          <a:ext cx="1508759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118.80pt;height:40.50pt;mso-wrap-distance-left:0.00pt;mso-wrap-distance-top:0.00pt;mso-wrap-distance-right:0.00pt;mso-wrap-distance-bottom:0.00pt;z-index:1;" stroked="f">
                <v:imagedata r:id="rId5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i - порядковый номер субъекта Российской Федерации;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Chdi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численность детей в возрасте от 5 до 18 лет (17 лет включительно), охваченных услуг</w:t>
      </w:r>
      <w:r>
        <w:rPr>
          <w:sz w:val="24"/>
        </w:rPr>
        <w:t xml:space="preserve">ами в сфере дополнительного образования (процентов), а также детей указанной возрастной категории, обучающихся по программам спортивной подготовки (каждый человек учитывается за весь отчетный год только 1 раз), в i-м субъекте Российской Федерации,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численность детей в возрасте от 5 до 18 лет (17 лет включительно) на начало отчетного года в i-м субъекте Российской Федерации,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Доля детей и молодежи в возрасте от 7 до 35 лет, у которых выявлены выдающиеся способности и таланты (процентов) (P2),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0160" cy="514350"/>
                <wp:effectExtent l="0" t="0" r="0" b="0"/>
                <wp:docPr id="1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52"/>
                        <a:stretch/>
                      </pic:blipFill>
                      <pic:spPr bwMode="auto">
                        <a:xfrm>
                          <a:off x="0" y="0"/>
                          <a:ext cx="12801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width:100.80pt;height:40.50pt;mso-wrap-distance-left:0.00pt;mso-wrap-distance-top:0.00pt;mso-wrap-distance-right:0.00pt;mso-wrap-distance-bottom:0.00pt;z-index:1;" stroked="f">
                <v:imagedata r:id="rId5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численность детей и молодежи в возра</w:t>
      </w:r>
      <w:r>
        <w:rPr>
          <w:sz w:val="24"/>
        </w:rPr>
        <w:t xml:space="preserve">сте от 7 до 35 лет включительно,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</w:t>
      </w:r>
      <w:r>
        <w:rPr>
          <w:sz w:val="24"/>
        </w:rPr>
        <w:t xml:space="preserve">ятельности, и (или) являющихся авторами статей в научных международных или всероссийских изданиях, в том числе в издании, индексируемом в "Белом списке" (каждый человек с 2015 года учитывается только один раз), в i-м субъекте Российской Федерации,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численность детей и молодежи в возрасте от 7 до 35 лет (включительно) на начало отчетного года в i-м субъекте Российской Федерации, человек.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7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352" w:name="P352"/>
      <w:r/>
      <w:bookmarkEnd w:id="352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"КОЛИЧЕСТВО СЕМЕЙ, УЛУЧШИВШИХ ЖИЛИЩНЫЕ УСЛОВИЯ"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"Количество семей, улучшивших жилищные условия"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Министерством строительства и жилищно-коммунального хозяйства Российской Федерации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(КСуж) (тыс. семей) в субъекте Российской Федерации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КСуж = КСдкп + КСижд + КСсн + КСа + КСпаж + КСкпл +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+ КСжск + КСрмп,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КСдкп - количество семей, купивших жилое помещение по договорам купли-продажи или зарегистрировавших право собственности на основании договора участия в долевом строительстве, тыс. семей (формируется Министерством строительс</w:t>
      </w:r>
      <w:r>
        <w:rPr>
          <w:sz w:val="24"/>
        </w:rPr>
        <w:t xml:space="preserve">тва и жилищно-коммунального хозяйства Российской Федерации на основе информации Федеральной службы государственной регистрации, кадастра и картографии о количестве зарегистрированных прав собственности физических лиц на жилые помещения на основании договор</w:t>
      </w:r>
      <w:r>
        <w:rPr>
          <w:sz w:val="24"/>
        </w:rPr>
        <w:t xml:space="preserve">а купли-продажи, договора участия в долевом строительстве). Для целей настоящей методики принимается гипотеза о том, что количество семей, купивших жилое помещение на указанных основаниях, в 1,4 раза меньше количества зарегистрированных прав собственности;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КСижд - количество семей, построивших индивидуальный жилой дом за счет собственных и привлеченных средств, тыс. семей (формируется Министерством строительства и жилищно-ком</w:t>
      </w:r>
      <w:r>
        <w:rPr>
          <w:sz w:val="24"/>
        </w:rPr>
        <w:t xml:space="preserve">мунального хозяйства Российской Федерации на основе информации Федеральной службы государственной статистики о количестве индивидуальных жилых домов, построенных населением за счет собственных и привлеченных средств, формирование которой осуществляется по </w:t>
      </w:r>
      <w:hyperlink r:id="rId53" w:tooltip="Приказ Росстата от 30.12.2022 N 998 (ред. от 09.10.2023) &quot;Об утверждении формы федерального статистического наблюдения N ИЖС &quot;Сведения о построенных населением жилых домах&quot; с указаниями по ее заполнению&quot; (с изм. и доп., вступ. в силу с 01.03.2024) {КонсультантПлюс}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федерального статистического наблюдения N ИЖС "Сведения о построенных населением жилых домах"). Для целей настоящей методики принимается гипотеза о том, что 1 дом построен 1 семьей;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КСсн - количество семей, получивших жилое помещение по договорам социального найма, с учетом семей д</w:t>
      </w:r>
      <w:r>
        <w:rPr>
          <w:sz w:val="24"/>
        </w:rPr>
        <w:t xml:space="preserve">етей-сирот и детей, оставшихся без попечения родителей, лиц из числа детей-сирот и детей, оставшихся без попечения родителей, переоформивших договоры найма специализированных жилых помещений на договоры социального найма, тыс. семей (формируется на основе </w:t>
      </w:r>
      <w:hyperlink r:id="rId54" w:tooltip="Приказ Росстата от 29.07.2022 N 535 (ред. от 31.07.2024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4-соцнайм "Сведения о количестве семей, получивших жилое помещение по договорам социального найма", источник данных - Федеральная служба государственной статистики);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</w:t>
      </w:r>
      <w:r>
        <w:rPr>
          <w:sz w:val="24"/>
        </w:rPr>
        <w:t xml:space="preserve">а - количество зарегистрированных договоров аренды и найма жилых помещений на срок не менее 1 года и количество помещений, сданных в аренду на основании заключенных договоров аренды и найма жилых помещений и помещений, предназначенных для проживания гражда</w:t>
      </w:r>
      <w:r>
        <w:rPr>
          <w:sz w:val="24"/>
        </w:rPr>
        <w:t xml:space="preserve">н, в арендных домах под управлением акционерного общества "ДОМ.РФ" и его дочерних организаций, тыс. семей (формируется Министерством строительства и жилищно-коммунального хозяйства Российской Федерации на основе информации Федеральной службы государственно</w:t>
      </w:r>
      <w:r>
        <w:rPr>
          <w:sz w:val="24"/>
        </w:rPr>
        <w:t xml:space="preserve">й регистрации, кадастра и картографии, акционерного общества "ДОМ.РФ"). Для целей настоящей методики принимается гипотеза о том, что в рамках 1 договора найма регистрируется 1 обременение жилого помещения и 1 договор аренды или найма приходится на 1 семью;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КСпаж - количество семей, переселенных из аварийного жилищного фонда в рамках реализации региональных адресных программ в соответствии с Федеральным </w:t>
      </w:r>
      <w:hyperlink r:id="rId55" w:tooltip="Федеральный закон от 21.07.2007 N 185-ФЗ (ред. от 25.12.2023) &quot;О Фонде содействия реформированию жилищно-коммунального хозяйства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Фонде содействия реформированию жилищно-коммунального хозяйства" и Федеральным </w:t>
      </w:r>
      <w:hyperlink r:id="rId56" w:tooltip="Федеральный закон от 29.07.2017 N 218-ФЗ (ред. от 03.02.2025) &quot;О публично-правовой компании &quot;Фонд развития территорий&quot; и о внесении изменений в отдельные законодательные акты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публично-правовой компании "Фонд развития территорий" и о внесении изменений в отдельные законодательные акты Российской Федерации", без учета семей, которые выбрали в качестве с</w:t>
      </w:r>
      <w:r>
        <w:rPr>
          <w:sz w:val="24"/>
        </w:rPr>
        <w:t xml:space="preserve">пособа переселения из аварийного жилищного фонда получение возмещения в денежной форме, и семей, переселенных в жилые помещения жилищного фонда социального использования, тыс. семей (источник данных - публично-правовая компания "Фонд развития территорий");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КСкпл - количество семей, улучшивших жилищные условия за счет проведения капитального ремонта общего имущества в многоквартирных домах, тыс. семей (источник данных - публично-правовая компания "Фонд развития территорий");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КСжск - количество семей, улучшивших жилищные условия за счет регистрации прав собственности на основании справки о полной выплате паевого взноса членом жилищного, жилищно-строительного, иного кооператива, тыс. семей (формируется Министерств</w:t>
      </w:r>
      <w:r>
        <w:rPr>
          <w:sz w:val="24"/>
        </w:rPr>
        <w:t xml:space="preserve">ом строительства и жилищно-коммунального хозяйства Российской Федерации на основе информации Федеральной службы государственной регистрации, кадастра и картографии). Для целей настоящей методики принимается гипотеза о том, что количество семей, улучшивших </w:t>
      </w:r>
      <w:r>
        <w:rPr>
          <w:sz w:val="24"/>
        </w:rPr>
        <w:t xml:space="preserve">жилищные условия за счет регистрации прав собственности на основании справки о полной выплате паевого взноса членом жилищного, жилищно-строительного, иного кооператива, соответствует количеству зарегистрированных прав собственности по указанному основанию;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КСрмп - количество семей, улучшивших жилищные условия в рамках государственных, регионал</w:t>
      </w:r>
      <w:r>
        <w:rPr>
          <w:sz w:val="24"/>
        </w:rPr>
        <w:t xml:space="preserve">ьных и муниципальных программ (программы реновации, поддержки отдельных категорий граждан в улучшении жилищных условий, иные программы переселения граждан из аварийного жилищного фонда), а также мероприятий по проведению капитального ремонта жилых помещени</w:t>
      </w:r>
      <w:r>
        <w:rPr>
          <w:sz w:val="24"/>
        </w:rPr>
        <w:t xml:space="preserve">й и многоквартирных домов на территориях Донецкой Народной Республики, Луганской Народной Республики, Запорожской области и Херсонской области, без учета семей, получивших жилье по договорам купли-продажи, участия в долевом строительстве, социального найма</w:t>
      </w:r>
      <w:r>
        <w:rPr>
          <w:sz w:val="24"/>
        </w:rPr>
        <w:t xml:space="preserve"> или аренды жилых помещений на срок не менее 1 года или в результате переселения из аварийных домов, проведения капитального ремонта общего имущества в многоквартирных домах, а также регистрации прав собственности на основании справки о полной выплате паев</w:t>
      </w:r>
      <w:r>
        <w:rPr>
          <w:sz w:val="24"/>
        </w:rPr>
        <w:t xml:space="preserve">ого взноса членом жилищного, жилищно-строительного, иного кооператива, то есть за исключением учтенных в компонентах КСдкп, КСижд, КСсн, КСа, КСпаж, КСкпл и КСжск в отчетном периоде, тыс. семей (источник данных - отчетность субъектов Российской Федерации).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Срок представления (распространения) официальной статистической информации - 1 марта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Исходные данные для расчета показателя представляются в Министерство строительства и жилищно-коммунального хозяйства Российской Федерации ежегодно, не позднее 15-го февраля года, следующего за отчетным.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8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385" w:name="P385"/>
      <w:r/>
      <w:bookmarkEnd w:id="385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"ОБЪЕМ ВВОДА В ЭКСПЛУАТАЦИЮ ЖИЛОЙ И НЕЖИЛОЙ НЕДВИЖИМОСТИ"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"Объем ввода в эксплуатацию жилой и нежилой недвижимости"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формируется Федеральной службой государственной статистики в целом по Российской Федерации и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представляет собой общую площадь введенных в эксплуатацию жилых и нежилых зданий.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Здание - это строительная система, состоящая из несущих и огр</w:t>
      </w:r>
      <w:r>
        <w:rPr>
          <w:sz w:val="24"/>
        </w:rPr>
        <w:t xml:space="preserve">аждающих или совмещенных (несущих и ограждающих) конструкций, образующих надземный замкнутый объем, предназначенный для проживания или пребывания людей в зависимости от функционального назначения и для выполнения различного вида производственных процессов.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Общая площадь здания определяется как сумма площадей всех этажей (включая технический, мансардный, цокольный, подвальный и иные), а также эксплуатируемой кровли.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Показатель (V</w:t>
      </w:r>
      <w:r>
        <w:rPr>
          <w:sz w:val="24"/>
          <w:vertAlign w:val="subscript"/>
        </w:rPr>
        <w:t xml:space="preserve">н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0190" cy="514350"/>
                <wp:effectExtent l="0" t="0" r="0" b="0"/>
                <wp:docPr id="1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57"/>
                        <a:stretch/>
                      </pic:blipFill>
                      <pic:spPr bwMode="auto">
                        <a:xfrm>
                          <a:off x="0" y="0"/>
                          <a:ext cx="15201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width:119.70pt;height:40.50pt;mso-wrap-distance-left:0.00pt;mso-wrap-distance-top:0.00pt;mso-wrap-distance-right:0.00pt;mso-wrap-distance-bottom:0.00pt;z-index:1;" stroked="f">
                <v:imagedata r:id="rId5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жзi</w:t>
      </w:r>
      <w:r>
        <w:rPr>
          <w:sz w:val="24"/>
        </w:rPr>
        <w:t xml:space="preserve"> - ввод общей площади жилых зданий в Российской Федерации, субъекте Российской Федерации на конец i-го месяца отчетного года, метров;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нзi</w:t>
      </w:r>
      <w:r>
        <w:rPr>
          <w:sz w:val="24"/>
        </w:rPr>
        <w:t xml:space="preserve"> - ввод общей площади нежилых зданий в Российской Федерации, субъекте Российской Федерации на конец i-го месяца отчетного года, метров;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i = 1,.., M, M - отчетный месяц.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Ввод общей площади жилых зданий (S</w:t>
      </w:r>
      <w:r>
        <w:rPr>
          <w:sz w:val="24"/>
          <w:vertAlign w:val="subscript"/>
        </w:rPr>
        <w:t xml:space="preserve">жзi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жзi</w:t>
      </w:r>
      <w:r>
        <w:rPr>
          <w:sz w:val="24"/>
        </w:rPr>
        <w:t xml:space="preserve"> = S</w:t>
      </w:r>
      <w:r>
        <w:rPr>
          <w:sz w:val="24"/>
          <w:vertAlign w:val="subscript"/>
        </w:rPr>
        <w:t xml:space="preserve">мкд</w:t>
      </w:r>
      <w:r>
        <w:rPr>
          <w:sz w:val="24"/>
        </w:rPr>
        <w:t xml:space="preserve"> + S</w:t>
      </w:r>
      <w:r>
        <w:rPr>
          <w:sz w:val="24"/>
          <w:vertAlign w:val="subscript"/>
        </w:rPr>
        <w:t xml:space="preserve">пн</w:t>
      </w:r>
      <w:r>
        <w:rPr>
          <w:sz w:val="24"/>
        </w:rPr>
        <w:t xml:space="preserve">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мкд</w:t>
      </w:r>
      <w:r>
        <w:rPr>
          <w:sz w:val="24"/>
        </w:rPr>
        <w:t xml:space="preserve"> - ввод общей площади зданий многоквартирных домов, индивидуальных жилых домов, построенных юридическими лицами (организациями-застройщиками), общежитий на конец i-го месяца отчетного года, метров;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пн</w:t>
      </w:r>
      <w:r>
        <w:rPr>
          <w:sz w:val="24"/>
        </w:rPr>
        <w:t xml:space="preserve"> - ввод общей площади жилых домов, построенных населением, на конец i-го месяца отчетного года, 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Источниками информации для расчета показателя являются данные федеральных статистических наблюдений по формам </w:t>
      </w:r>
      <w:hyperlink r:id="rId58" w:tooltip="Приказ Росстата от 14.10.2022 N 703 (ред. от 11.01.2024) &quot;Об утверждении формы федерального статистического наблюдения N С-1 &quot;Сведения о вводе в эксплуатацию зданий и сооружений&quot; для организации федерального статистического наблюдения за строительством, инвестициями в нефинансовые активы и жилищно-коммунальным хозяйством&quot; (с изм. и доп., вступ. в силу с 01.03.2024) {КонсультантПлюс}" w:history="1">
        <w:r>
          <w:rPr>
            <w:color w:val="0000ff"/>
            <w:sz w:val="24"/>
          </w:rPr>
          <w:t xml:space="preserve">N С-1</w:t>
        </w:r>
      </w:hyperlink>
      <w:r>
        <w:rPr>
          <w:sz w:val="24"/>
        </w:rPr>
        <w:t xml:space="preserve"> "Сведения о вводе в эксплуатацию зданий и сооружений" и </w:t>
      </w:r>
      <w:hyperlink r:id="rId59" w:tooltip="Приказ Росстата от 30.12.2022 N 998 (ред. от 09.10.2023) &quot;Об утверждении формы федерального статистического наблюдения N ИЖС &quot;Сведения о построенных населением жилых домах&quot; с указаниями по ее заполнению&quot; (с изм. и доп., вступ. в силу с 01.03.2024) {КонсультантПлюс}" w:history="1">
        <w:r>
          <w:rPr>
            <w:color w:val="0000ff"/>
            <w:sz w:val="24"/>
          </w:rPr>
          <w:t xml:space="preserve">N ИЖС</w:t>
        </w:r>
      </w:hyperlink>
      <w:r>
        <w:rPr>
          <w:sz w:val="24"/>
        </w:rPr>
        <w:t xml:space="preserve"> "Сведения о построенных населением жилых домах", утвержденным Федеральной службой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Официальная статистическая информация для расчета показателя представляется ежемесячно, 14-го числа месяца, следующего за отчетным, за январь - декабрь - на 14-й рабочий день после отчетного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случаях когда 14-е число месяца, следующего за отчетным,</w:t>
      </w:r>
      <w:r>
        <w:rPr>
          <w:sz w:val="24"/>
        </w:rPr>
        <w:t xml:space="preserve">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информация представляется в ближайший следующий за ним рабочий день.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9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423" w:name="P423"/>
      <w:r/>
      <w:bookmarkEnd w:id="423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"КАЧЕСТВО СРЕДЫ ДЛЯ ЖИЗНИ В ОПОРНЫХ НАСЕЛЕННЫХ ПУНКТАХ"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"Качество среды для жизни в опорных населенных пунктах" (далее - показатель) за отчетный период (прошедший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Министерством строительства и жилищно-коммунального хозяйства Российской Федерации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Единицей измерения показателя является процент.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Для целей настоящей методики используются понятия, формулы </w:t>
      </w:r>
      <w:r>
        <w:rPr>
          <w:sz w:val="24"/>
        </w:rPr>
        <w:t xml:space="preserve">расчета и источники данных в соответствии с методикой расчета показателя "Улучшение качества среды для жизни в опорных населенных пунктах" федерального проекта "Развитие инфраструктуры в населенных пунктах" национального проекта "Инфраструктура для жизни".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рассчитывается по субъектам Российской Федерации по формуле в соответствии с методикой расчета показателя "Улучшени</w:t>
      </w:r>
      <w:r>
        <w:rPr>
          <w:sz w:val="24"/>
        </w:rPr>
        <w:t xml:space="preserve">е качества среды для жизни в опорных населенных пунктах" федерального проекта "Развитие инфраструктуры в населенных пунктах" национального проекта "Инфраструктура для жизни". Источником данных является публично-правовая компания "Фонд развития территорий".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Срок представления (распространения) официальной статистической информации - 15 апреля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Исходные данные для расчета показателя представляются в Министерство строительства и жилищно-коммунального хозяйства Российской Федерации ежегодно, не позднее 10 апреля года, следующего за отчетным.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10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445" w:name="P445"/>
      <w:r/>
      <w:bookmarkEnd w:id="445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"ДОЛЯ АВТОМОБИЛЬНЫХ ДОРОГ КРУПНЕЙШИХ ГОРОДСКИХ АГЛОМЕРАЦИЙ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АВТОМОБИЛЬНЫХ ДОРОГ РЕГИОНАЛЬНОГО ЗНАЧЕНИЯ (ВКЛЮЧАЯ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ДОРОГИ, ОТНЕСЕННЫЕ К ОПОРНОЙ СЕТИ АВТОМОБИЛЬНЫХ ДОРОГ),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СООТВЕТСТВУЮЩИХ НОРМАТИВАМ" ЗА ОТЧЕТНЫЙ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</w:t>
      </w:r>
      <w:r>
        <w:rPr>
          <w:sz w:val="24"/>
        </w:rPr>
        <w:t xml:space="preserve">ля "Доля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нормативам" (далее - показатель) за отчетный период (прошедший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Федеральным органом исполнительной власти, ответственным за формирование и представление информации по показателю, является Федеральное дорожное агентство.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Расчет показателя осуществляется Федеральным</w:t>
      </w:r>
      <w:r>
        <w:rPr>
          <w:sz w:val="24"/>
        </w:rPr>
        <w:t xml:space="preserve"> дорожным агентством посредством использования системы оперативного управления "Эталон" в соответствии с алгоритмом расчета, приведенным в настоящей методике, и на основе значений компонентов показателя, представленных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Показатель рассчитывается по субъектам Российской Федерации ежегодно по состоянию на последнюю дату отчетного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Предельное значение показателя стремится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Сроки представления (распространения) информации по показателю - ежегодно, не позднее 15 апреля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Единицей измерения показателя в целом по Российской Федерации, по субъектам Российской Федерации является процент (код по Общероссийскому классификатору единиц измерения - </w:t>
      </w:r>
      <w:hyperlink r:id="rId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Показатель (Д</w:t>
      </w:r>
      <w:r>
        <w:rPr>
          <w:sz w:val="24"/>
          <w:vertAlign w:val="subscript"/>
        </w:rPr>
        <w:t xml:space="preserve">р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0" cy="560070"/>
                <wp:effectExtent l="0" t="0" r="0" b="0"/>
                <wp:docPr id="1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1"/>
                        <a:stretch/>
                      </pic:blipFill>
                      <pic:spPr bwMode="auto">
                        <a:xfrm>
                          <a:off x="0" y="0"/>
                          <a:ext cx="14287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" o:spid="_x0000_s16" type="#_x0000_t75" style="width:112.50pt;height:44.10pt;mso-wrap-distance-left:0.00pt;mso-wrap-distance-top:0.00pt;mso-wrap-distance-right:0.00pt;mso-wrap-distance-bottom:0.00pt;z-index:1;" stroked="f">
                <v:imagedata r:id="rId6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L</w:t>
      </w:r>
      <w:r>
        <w:rPr>
          <w:sz w:val="24"/>
          <w:vertAlign w:val="subscript"/>
        </w:rPr>
        <w:t xml:space="preserve">нт рз</w:t>
      </w:r>
      <w:r>
        <w:rPr>
          <w:sz w:val="24"/>
        </w:rPr>
        <w:t xml:space="preserve"> - общая протяженность всех автомоби</w:t>
      </w:r>
      <w:r>
        <w:rPr>
          <w:sz w:val="24"/>
        </w:rPr>
        <w:t xml:space="preserve">льных дорог общего пользования регионального или межмуниципального значения, в том числе входящих в состав дорожной сети крупнейших агломераций, опорной сети автомобильных дорог, соответствующих нормативным требованиям, на конец отчетного года, километров.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общей протяженности автомобильных доро</w:t>
      </w:r>
      <w:r>
        <w:rPr>
          <w:sz w:val="24"/>
        </w:rPr>
        <w:t xml:space="preserve">г общего пользования регионального или межмуниципального значения, соответствующих нормативным требованиям, автомобильные дороги некапитального типа и сезонного характера учитываются как соответствующие нормативному транспортно-эксплуатационному состоянию;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L</w:t>
      </w:r>
      <w:r>
        <w:rPr>
          <w:sz w:val="24"/>
          <w:vertAlign w:val="subscript"/>
        </w:rPr>
        <w:t xml:space="preserve">общ</w:t>
      </w:r>
      <w:r>
        <w:rPr>
          <w:sz w:val="24"/>
        </w:rPr>
        <w:t xml:space="preserve"> - общая пр</w:t>
      </w:r>
      <w:r>
        <w:rPr>
          <w:sz w:val="24"/>
        </w:rPr>
        <w:t xml:space="preserve">отяженность всех автомобильных дорог общего пользования регионального или межмуниципального значения, в том числе входящих в состав дорожной сети крупнейших агломераций, опорной сети автомобильных дорог на конец года, предшествующего отчетному, километров.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При расчете показателя источником информации для компонента L</w:t>
      </w:r>
      <w:r>
        <w:rPr>
          <w:sz w:val="24"/>
          <w:vertAlign w:val="subscript"/>
        </w:rPr>
        <w:t xml:space="preserve">нт рз</w:t>
      </w:r>
      <w:r>
        <w:rPr>
          <w:sz w:val="24"/>
        </w:rPr>
        <w:t xml:space="preserve"> являются админи</w:t>
      </w:r>
      <w:r>
        <w:rPr>
          <w:sz w:val="24"/>
        </w:rPr>
        <w:t xml:space="preserve">стративные данные, представляемые исполнительными органами субъектов Российской Федерации посредством внесения информации в систему оперативного управления "Эталон" и выгружаемые из нее в соответствии с формой, утвержденной Федеральным дорожным агентством.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Источником информации для компонента L</w:t>
      </w:r>
      <w:r>
        <w:rPr>
          <w:sz w:val="24"/>
          <w:vertAlign w:val="subscript"/>
        </w:rPr>
        <w:t xml:space="preserve">общ</w:t>
      </w:r>
      <w:r>
        <w:rPr>
          <w:sz w:val="24"/>
        </w:rPr>
        <w:t xml:space="preserve"> являются первичные статистические данные об общей протяженности дорог регионального или межмуниципального значения (километров) на основании данных </w:t>
      </w:r>
      <w:hyperlink r:id="rId62" w:tooltip="Приказ Росстата от 26.08.2021 N 519 &quot;Об утверждении формы федерального статистического наблюдения с указаниями по ее заполнению для организации Федеральным дорожным агентством федерального статистического наблюдения за автомобильными дорогами общего пользования федерального, регионального или межмуниципального значения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1-ДГ "Сведения об автомобильных дорогах общего пользования и сооружениях на них федерального, регионального или межмуниципального значения" по состоянию на начало года, предшествующего отчетному.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представляются субъектами Российской Федерации ежегодно, не позднее 30 января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Верификация данных по показателю и его компонентам осуществляется посредством электронной подписи высших должностных лиц субъектов Российской Федерации.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11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482" w:name="P482"/>
      <w:r/>
      <w:bookmarkEnd w:id="482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"ДОЛЯ ПАРКА ОБЩЕСТВЕННОГО ТРАНСПОРТА, ИМЕЮЩЕГО СРОК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ЭКСПЛУАТАЦИИ НЕ СТАРШЕ НОРМАТИВНОГО, В АГЛОМЕРАЦИЯХ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ГОРОДАХ" 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"Доля парка общественного транспорта, имеющего срок эксплуатации не старше нормативного, в агломерациях и городах"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характеризует долю транспортных</w:t>
      </w:r>
      <w:r>
        <w:rPr>
          <w:sz w:val="24"/>
        </w:rPr>
        <w:t xml:space="preserve"> средств (автобусов), имеющих срок эксплуатации не старше нормативного, в общем количестве транспортных средств, эксплуатирующихся в границах агломераций и городов с населением не менее 50 тыс. человек, в том числе относящихся к опорным населенным пунктам.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расчете показателя используются сведения, полученные от юридических лиц, индивидуальных предпринимателей или участников договора простого товариществ</w:t>
      </w:r>
      <w:r>
        <w:rPr>
          <w:sz w:val="24"/>
        </w:rPr>
        <w:t xml:space="preserve">а, осуществляющих регулярные автобусные перевозки пассажиров и багажа по муниципальным маршрутам в границах городов с населением не менее 50 тыс. человек и по муниципальным и межмуниципальным маршрутам в границах городских агломераций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расчета показателя устанавливается нормативный срок эксплуатации автобуса - 10 лет, который рассч</w:t>
      </w:r>
      <w:r>
        <w:rPr>
          <w:sz w:val="24"/>
        </w:rPr>
        <w:t xml:space="preserve">итывается по данным свидетельства о регистрации транспортного средства либо документа, идентифицирующего транспортное средство, со дня ввода транспортного средства в эксплуатацию до дня проведения расчета и определяется в годах с точностью до целых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Указанный нормативный срок устанавливается для расчета показателя и предусматривает возможность эксплуатации автобусов за его пределами исходя из технического состояния таких транспортных средств.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Федеральным органом исполнительной власти, ответственным за формирование и представление (распространение) информации по показателю, является Министерство транспорта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Расчет показателя осуществляется посредством использования государственной информа</w:t>
      </w:r>
      <w:r>
        <w:rPr>
          <w:sz w:val="24"/>
        </w:rPr>
        <w:t xml:space="preserve">ционной системы "Цифровая аналитическая платформа предоставления статистических данных" в соответствии с алгоритмом расчета, приведенным в настоящей методике, и на основе значений компонентов показателя, представленных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непредставления для расчета показателя значений компонентов показателя в порядке и сроки, которые установлены настоящей методикой, при расчете значения показателя используются данные прошлого периода (при наличии).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рассчитывается в целом по Российской Федерации и по субъектам Российской Федерации ежегодно и ежемесячно.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Предельное значение показателя стремится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Сроки представления (распространения) информации по показателю, в том числе в государственной информационной системе "Цифровая аналитическая платформа предоставления статистических данных":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ежемесячно - не позднее 8-го числа месяца, следующего за отчетным;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 - не позднее 1 марта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Единицей измерения показателя является процент (код по Общероссийскому классификатору единиц измерения - </w:t>
      </w:r>
      <w:hyperlink r:id="rId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Показатель (P) рассчитывают ненарастающим итогом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1610" cy="514350"/>
                <wp:effectExtent l="0" t="0" r="0" b="0"/>
                <wp:docPr id="1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4"/>
                        <a:stretch/>
                      </pic:blipFill>
                      <pic:spPr bwMode="auto">
                        <a:xfrm>
                          <a:off x="0" y="0"/>
                          <a:ext cx="14516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7" o:spid="_x0000_s17" type="#_x0000_t75" style="width:114.30pt;height:40.50pt;mso-wrap-distance-left:0.00pt;mso-wrap-distance-top:0.00pt;mso-wrap-distance-right:0.00pt;mso-wrap-distance-bottom:0.00pt;z-index:1;" stroked="f">
                <v:imagedata r:id="rId6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ПСН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- количество транспортных средств, имеющих срок эксплуатации не старше нормативного, на конец отчетного месяца (года), принадлежащих юридическим лицам, индивидуальным предпринимателям или участникам догов</w:t>
      </w:r>
      <w:r>
        <w:rPr>
          <w:sz w:val="24"/>
        </w:rPr>
        <w:t xml:space="preserve">ора простого товарищества, осуществляющим регулярные перевозки пассажиров и багажа по муниципальным маршрутам в границах городов с населением не менее 50 тыс. человек и по муниципальным и межмуниципальным маршрутам в границах городских агломераций,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ПСБ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- общее базовое значение количества транспортных средств пассажирского транспорта общего пользования, принадлежащих юридическим лицам, индивидуальным предпринимателям или участникам договора простого товарищества,</w:t>
      </w:r>
      <w:r>
        <w:rPr>
          <w:sz w:val="24"/>
        </w:rPr>
        <w:t xml:space="preserve"> осуществляющим регулярные перевозки пассажиров и багажа по муниципальным маршрутам в границах городов с населением не менее 50 тыс. человек и по муниципальным и межмуниципальным маршрутам в границах городских агломераций, на начало отчетного года,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Компонент ПСН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17320" cy="514350"/>
                <wp:effectExtent l="0" t="0" r="0" b="0"/>
                <wp:docPr id="1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5"/>
                        <a:stretch/>
                      </pic:blipFill>
                      <pic:spPr bwMode="auto">
                        <a:xfrm>
                          <a:off x="0" y="0"/>
                          <a:ext cx="14173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width:111.60pt;height:40.50pt;mso-wrap-distance-left:0.00pt;mso-wrap-distance-top:0.00pt;mso-wrap-distance-right:0.00pt;mso-wrap-distance-bottom:0.00pt;z-index:1;" stroked="f">
                <v:imagedata r:id="rId6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ПСН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количество транспортных средств, имеющих срок эксплуатации не старше нормативного, на конец отчетного месяца (года), принадлежащих юридическим лицам, индивидуальным предпринимателям или участникам договора простого товарищества, осущ</w:t>
      </w:r>
      <w:r>
        <w:rPr>
          <w:sz w:val="24"/>
        </w:rPr>
        <w:t xml:space="preserve">ествляющим регулярные перевозки пассажиров и багажа по муниципальным маршрутам в границах i-го города с населением не менее 50 тыс. человек или по муниципальным и межмуниципальным маршрутам в границах i-й городской агломерации Российской Федерации,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n - общее количество городов с населением не менее 50 тыс. человек и городских агломераций,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 ПСБ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0170" cy="514350"/>
                <wp:effectExtent l="0" t="0" r="0" b="0"/>
                <wp:docPr id="2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6"/>
                        <a:stretch/>
                      </pic:blipFill>
                      <pic:spPr bwMode="auto">
                        <a:xfrm>
                          <a:off x="0" y="0"/>
                          <a:ext cx="13601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width:107.10pt;height:40.50pt;mso-wrap-distance-left:0.00pt;mso-wrap-distance-top:0.00pt;mso-wrap-distance-right:0.00pt;mso-wrap-distance-bottom:0.00pt;z-index:1;" stroked="f">
                <v:imagedata r:id="rId6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ПСБ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общее базовое количество транспортных средств пассажирского транспорта общего пользования на начало отчетного года, принадлежащих юридическим лицам, индивидуальным предпринимателям или участникам договора простого товарищества, осущ</w:t>
      </w:r>
      <w:r>
        <w:rPr>
          <w:sz w:val="24"/>
        </w:rPr>
        <w:t xml:space="preserve">ествляющим регулярные перевозки пассажиров и багажа по муниципальным маршрутам в границах i-го города с населением не менее 50 тыс. человек или по муниципальным и межмуниципальным маршрутам в границах i-й городской агломерации Российской Федерации,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Источником информации для расчета компонента ПСН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являются административные данные, представляемые органами исполнительной власти </w:t>
      </w:r>
      <w:r>
        <w:rPr>
          <w:sz w:val="24"/>
        </w:rPr>
        <w:t xml:space="preserve">субъектов Российской Федерации в сфере транспорта по форме, утвержденной Министерством транспорта Российской Федерации, на ежемесячной основе с использованием информационно-аналитической системы регулирования на транспорте (далее - информационная система).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Источником информации для расчета компонента ПСБ</w:t>
      </w:r>
      <w:r>
        <w:rPr>
          <w:sz w:val="24"/>
          <w:vertAlign w:val="subscript"/>
        </w:rPr>
        <w:t xml:space="preserve">x</w:t>
      </w:r>
      <w:r>
        <w:rPr>
          <w:sz w:val="24"/>
        </w:rPr>
        <w:t xml:space="preserve"> являются представляемые органами исполнительной власти субъектов Российской Федерации или органами местного самоуправления а</w:t>
      </w:r>
      <w:r>
        <w:rPr>
          <w:sz w:val="24"/>
        </w:rPr>
        <w:t xml:space="preserve">дминистративные данные Министерства транспорта Российской Федерации о фактическом количестве транспортных средств, задействованных на регулярных маршрутах перевозок пассажиров и багажа по муниципальным и (или) межмуниципальным маршрутам в границах городов </w:t>
      </w:r>
      <w:r>
        <w:rPr>
          <w:sz w:val="24"/>
        </w:rPr>
        <w:t xml:space="preserve">и границах городских агломераций, в том числе относящихся к опорным населенным пунктам с населением не менее 50 тыс. человек, по утверждаемой Министерством транспорта Российской Федерации форме на ежемесячной основе с использованием информационной системы.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Информация для расчета количества на конец отчетного месяца (отчетного года) транспортных средств, имеющих</w:t>
      </w:r>
      <w:r>
        <w:rPr>
          <w:sz w:val="24"/>
        </w:rPr>
        <w:t xml:space="preserve"> срок эксплуатации не старше нормативного, принадлежащих юридическим лицам, индивидуальным предпринимателям или участникам договора простого товарищества, осуществляющим регулярные перевозки пассажиров и багажа по муниципальным и (или) межмуниципальным мар</w:t>
      </w:r>
      <w:r>
        <w:rPr>
          <w:sz w:val="24"/>
        </w:rPr>
        <w:t xml:space="preserve">шрутам в границах i-го города или i-й городской агломерации, в том числе относящихся к опорным населенным пунктам с населением не менее 50 тыс. человек, представляется при расчете ежемесячного и годового показателей с использованием информационной системы: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ежемесячно - не позднее 3-го числа месяца, следующего за отчетным;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 - не позднее 1 февраля года, следующего за отчетным, посредством формирования соответствующих данных в информационной системе.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Верификация данных по количеству транспортных средств, имеющих срок эксплуатации не старше нормативного, на конец отчетного месяца X (отчетного года), принадлежащих юридическим лицам, индивидуальным предпринимателям или </w:t>
      </w:r>
      <w:r>
        <w:rPr>
          <w:sz w:val="24"/>
        </w:rPr>
        <w:t xml:space="preserve">участникам договора простого товарищества, осуществляющим регулярные перевозки пассажиров и багажа по муниципальным и (или) межмуниципальным маршрутам в границах i-го города или i-й городской агломерации с населением не менее 50 тыс. человек, обеспечиваетс</w:t>
      </w:r>
      <w:r>
        <w:rPr>
          <w:sz w:val="24"/>
        </w:rPr>
        <w:t xml:space="preserve">я Министерством транспорта Российской Федерации на основании представленных органами исполнительной власти субъектов Российской Федерации с использованием информационной системы паспортов транспортных средств и актов приема-передачи транспортного средства.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12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537" w:name="P537"/>
      <w:r/>
      <w:bookmarkEnd w:id="53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"КАЧЕСТВО ОКРУЖАЮЩЕЙ СРЕДЫ" ЗА ОТЧЕТНЫЙ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(ПРОШЕДШИЙ ГОД)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"Качество окружающей среды" за отчетный период (прошедший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"Качество окружающей среды" рассчитывается Министерством природных ресурсов и экологии Российской Федерации по Российской Федерации в целом и по субъектам Российской Федерации ежегодно начиная с отчетности за 2025 год (отчетный период).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Отчетным периодом для настоящей методики является календарный год (t).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Периодом, предшествующим отчетному, является год, предшествующий календарному году (t-1).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Расчет показателя "Качество окружающей среды" (Eq) основывается на определении уровня негативного антропогенного воздействия на окружающую среду на территории Российской Федерации, субъекта Российской Федерации по следующим основным направлениям: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охрана атмосферного воздуха - безразмерный коэффициент, характеризующий изменение выбросов загрязняющих веществ в атмосферный воздух (далее - коэффициент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охрана поверхностных вод водных объектов - безразмерный коэффициент, характеризующий загрязнение водных объектов (далее - коэффициент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в) обращение с твердыми коммунальными отходами - безразмерный коэ</w:t>
      </w:r>
      <w:r>
        <w:rPr>
          <w:sz w:val="24"/>
        </w:rPr>
        <w:t xml:space="preserve">ффициент, характеризующий работу по формированию экономики замкнутого цикла, обеспечивающей рост доли обрабатываемых твердых коммунальных отходов и снижение доли захораниваемых твердых коммунальных отходов (далее - коэффициент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г) ликвидация несанкционированных свалок отходов - безразмерный коэффициент, характеризующий работу по ликвидации несанкционированных свалок отходов (далее - коэффициент ликвидации несанкционированных свалок отходов (К</w:t>
      </w:r>
      <w:r>
        <w:rPr>
          <w:sz w:val="24"/>
          <w:vertAlign w:val="subscript"/>
        </w:rPr>
        <w:t xml:space="preserve">с</w:t>
      </w:r>
      <w:r>
        <w:rPr>
          <w:sz w:val="24"/>
        </w:rPr>
        <w:t xml:space="preserve">), включа</w:t>
      </w:r>
      <w:r>
        <w:rPr>
          <w:sz w:val="24"/>
        </w:rPr>
        <w:t xml:space="preserve">ющий в себя в том числе работу по ликвидации свалок и (или) несанкционированных свалок отходов, включая коммунальные отходы, как объектов накопленного вреда окружающей среде, включенных в государственный реестр объектов накопленного вреда окружающей среде;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д) охрана, защита </w:t>
      </w:r>
      <w:r>
        <w:rPr>
          <w:sz w:val="24"/>
        </w:rPr>
        <w:t xml:space="preserve">и воспроизводство лесов - безразмерный коэффициент, характеризующий работу по лесовосстановлению и лесоразведению по отношению к вырубленным и погибшим, в том числе от лесных пожаров, лесным насаждениям (далее - коэффициент сохранения лесного потенциала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Расчет показателя "Качество окружающей среды" проводится на основании данных, полученных от федеральных органов исполнительной власти, в том числе являющихся субъектами официального статистического учета.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Федеральные орган</w:t>
      </w:r>
      <w:r>
        <w:rPr>
          <w:sz w:val="24"/>
        </w:rPr>
        <w:t xml:space="preserve">ы исполнительной власти, являющиеся субъектами официального статистического учета, ежегодно, не позднее 25 марта года, следующего за отчетным, представляют в Министерство природных ресурсов и экологии Российской Федерации значения показателей, указанных в </w:t>
      </w:r>
      <w:hyperlink w:tooltip="6. Значение коэффициента загрязнения атмосферного воздуха (Катм) на территории Российской Федерации и субъекта Российской Федерации рассчитывается по формуле:" w:anchor="P554" w:history="1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10. Значение коэффициента сохранения лесного потенциала на территории Российской Федерации и субъекта Российской Федерации (Клес) рассчитывается по формуле:" w:anchor="P644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настоящей методики, по Российской Федерации и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554" w:name="P554"/>
      <w:r/>
      <w:bookmarkEnd w:id="554"/>
      <w:r>
        <w:rPr>
          <w:sz w:val="24"/>
        </w:rPr>
        <w:t xml:space="preserve">6. Значение коэффициента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на территории Российской Федерации и субъекта Российской Федерации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17470" cy="514350"/>
                <wp:effectExtent l="0" t="0" r="0" b="0"/>
                <wp:docPr id="2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7"/>
                        <a:stretch/>
                      </pic:blipFill>
                      <pic:spPr bwMode="auto">
                        <a:xfrm>
                          <a:off x="0" y="0"/>
                          <a:ext cx="26174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width:206.10pt;height:40.50pt;mso-wrap-distance-left:0.00pt;mso-wrap-distance-top:0.00pt;mso-wrap-distance-right:0.00pt;mso-wrap-distance-bottom:0.00pt;z-index:1;" stroked="f">
                <v:imagedata r:id="rId6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Va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совокупный объем выбросов загрязняющих веществ в атмосферный воздух передвижными источниками на территории Российской Федерации, субъекта Российской Федерации (тыс. тонн) за отчетный период;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Va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- совокупный объем выбросов загрязняющих веществ в атмосферный воздух передвижными источниками на территории Российской Федерации, субъекта Российской Федерации (тыс. тонн) за период, предшествующий отчетному;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Do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доля уловленных и обезвреженных загрязняющих веществ от организованных источников (безразмерный показатель) за отчетный период;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Do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- доля уловленных и обезвреженных загрязняющих веществ от организованных источников (безразмерный показатель) за период, предшествующий отчетному;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чв</w:t>
      </w:r>
      <w:r>
        <w:rPr>
          <w:sz w:val="24"/>
        </w:rPr>
        <w:t xml:space="preserve"> - коэффициент, характеризующий работу субъектов Российской Федерации по реализации федерального проекта "Чистый воздух" национа</w:t>
      </w:r>
      <w:r>
        <w:rPr>
          <w:sz w:val="24"/>
        </w:rPr>
        <w:t xml:space="preserve">льного проекта "Экологическое благополучие", а также субъектов Российской Федерации, самостоятельно реализующих проекты (мероприятия) с аналогичными характеристиками по снижению совокупного объема выбросов опасных загрязняющих веществ, который равен 0,125.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достижении плановых значений субъектами Российской Федерации - участниками федерального проекта "Чистый воздух" национальног</w:t>
      </w:r>
      <w:r>
        <w:rPr>
          <w:sz w:val="24"/>
        </w:rPr>
        <w:t xml:space="preserve">о проекта "Экологическое благополучие" в каждом городе, в котором реализуются мероприятия указанного федерального проекта, а также проектов (мероприятий) с аналогичными характеристиками, реализуемых субъектами Российской Федерации самостоятельно, значение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514350"/>
                <wp:effectExtent l="0" t="0" r="0" b="0"/>
                <wp:docPr id="2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8"/>
                        <a:stretch/>
                      </pic:blipFill>
                      <pic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1" o:spid="_x0000_s21" type="#_x0000_t75" style="width:130.50pt;height:40.50pt;mso-wrap-distance-left:0.00pt;mso-wrap-distance-top:0.00pt;mso-wrap-distance-right:0.00pt;mso-wrap-distance-bottom:0.00pt;z-index:1;" stroked="f">
                <v:imagedata r:id="rId6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увеличивается на 0,125.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недостижении плановых значений субъектами Российской Федерации - участниками федерального проекта "Чистый воздух" национального проекта "</w:t>
      </w:r>
      <w:r>
        <w:rPr>
          <w:sz w:val="24"/>
        </w:rPr>
        <w:t xml:space="preserve">Экологическое благополучие" хотя бы в одном из городов, в которых реализуются мероприятия указанного федерального проекта, а также проектов (мероприятий) с аналогичными характеристиками, реализуемых субъектами Российской Федерации самостоятельно, значение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514350"/>
                <wp:effectExtent l="0" t="0" r="0" b="0"/>
                <wp:docPr id="2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9"/>
                        <a:stretch/>
                      </pic:blipFill>
                      <pic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2" o:spid="_x0000_s22" type="#_x0000_t75" style="width:130.50pt;height:40.50pt;mso-wrap-distance-left:0.00pt;mso-wrap-distance-top:0.00pt;mso-wrap-distance-right:0.00pt;mso-wrap-distance-bottom:0.00pt;z-index:1;" stroked="f">
                <v:imagedata r:id="rId6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уменьшается на 0,125.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не является участником федерального проекта "Чистый воздух", а также проектов (мероприятий) с аналогичными характеристиками, реализуемых субъектами Российской Федерации самостоятельно, значение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514350"/>
                <wp:effectExtent l="0" t="0" r="0" b="0"/>
                <wp:docPr id="2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70"/>
                        <a:stretch/>
                      </pic:blipFill>
                      <pic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3" o:spid="_x0000_s23" type="#_x0000_t75" style="width:130.50pt;height:40.50pt;mso-wrap-distance-left:0.00pt;mso-wrap-distance-top:0.00pt;mso-wrap-distance-right:0.00pt;mso-wrap-distance-bottom:0.00pt;z-index:1;" stroked="f">
                <v:imagedata r:id="rId7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остается неизменным.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достижению плановых значений федерального проекта "Чистый воздух" национального проекта "Экологическое благополу</w:t>
      </w:r>
      <w:r>
        <w:rPr>
          <w:sz w:val="24"/>
        </w:rPr>
        <w:t xml:space="preserve">чие", а также аналогичных проектов, реализуемых субъектами Российской Федерации самостоятельно, представляются субъектами Российской Федерации в государственную интегрированную информационную систему управления общественными финансами "Электронный бюджет".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 = 1,25).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Доля уловленных и обезвреженных загрязняющих веществ от стационарных источников (D</w:t>
      </w:r>
      <w:r>
        <w:rPr>
          <w:sz w:val="24"/>
          <w:vertAlign w:val="subscript"/>
        </w:rPr>
        <w:t xml:space="preserve">o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0230" cy="537210"/>
                <wp:effectExtent l="0" t="0" r="0" b="0"/>
                <wp:docPr id="2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71"/>
                        <a:stretch/>
                      </pic:blipFill>
                      <pic:spPr bwMode="auto">
                        <a:xfrm>
                          <a:off x="0" y="0"/>
                          <a:ext cx="184023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4" o:spid="_x0000_s24" type="#_x0000_t75" style="width:144.90pt;height:42.30pt;mso-wrap-distance-left:0.00pt;mso-wrap-distance-top:0.00pt;mso-wrap-distance-right:0.00pt;mso-wrap-distance-bottom:0.00pt;z-index:1;" stroked="f">
                <v:imagedata r:id="rId7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Y - масса уловленных и обезвреженных загрязняющих веществ от организованных источников (тонн) в соответствии с </w:t>
      </w:r>
      <w:hyperlink r:id="rId72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графой 5 раздела 1</w:t>
        </w:r>
      </w:hyperlink>
      <w:r>
        <w:rPr>
          <w:sz w:val="24"/>
        </w:rPr>
        <w:t xml:space="preserve"> формы федерального статистического наблюдения N 2-ТП (воздух) "Сведения об охране атмосферного воздуха";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W - масса выброшенных без очистки загрязняющих веществ от организованных источников (тонн) в соответствии с </w:t>
      </w:r>
      <w:hyperlink r:id="rId73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графой 3 раздела 1</w:t>
        </w:r>
      </w:hyperlink>
      <w:r>
        <w:rPr>
          <w:sz w:val="24"/>
        </w:rPr>
        <w:t xml:space="preserve"> формы федерального статистического наблюдения N 2-ТП (воздух) "Сведения об охране атмосферного воздуха";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PO - масса поступивших на очистные сооружения загрязняющих веществ от организованных источников (тонн) в соответствии с </w:t>
      </w:r>
      <w:hyperlink r:id="rId74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графой 4 раздела 1</w:t>
        </w:r>
      </w:hyperlink>
      <w:r>
        <w:rPr>
          <w:sz w:val="24"/>
        </w:rPr>
        <w:t xml:space="preserve"> формы федерального статистического наблюдения N 2-ТП (воздух) "Сведения об охране атмосферного воздуха";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</w:t>
      </w:r>
      <w:r>
        <w:rPr>
          <w:sz w:val="24"/>
          <w:vertAlign w:val="subscript"/>
        </w:rPr>
        <w:t xml:space="preserve">тэк</w:t>
      </w:r>
      <w:r>
        <w:rPr>
          <w:sz w:val="24"/>
        </w:rPr>
        <w:t xml:space="preserve"> - масса веществ, выбрасываемых от сжигания топлива (для выработки электро- и теплоэнергии), за исключением твердых веществ (тонн), в соответствии с </w:t>
      </w:r>
      <w:hyperlink r:id="rId75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графой 3 раздела 5</w:t>
        </w:r>
      </w:hyperlink>
      <w:r>
        <w:rPr>
          <w:sz w:val="24"/>
        </w:rPr>
        <w:t xml:space="preserve"> формы федерального статистического наблюдения N 2-ТП (воздух) "Сведения об охране атмосферного воздуха".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W + PO - М</w:t>
      </w:r>
      <w:r>
        <w:rPr>
          <w:sz w:val="24"/>
          <w:vertAlign w:val="subscript"/>
        </w:rPr>
        <w:t xml:space="preserve">тэк</w:t>
      </w:r>
      <w:r>
        <w:rPr>
          <w:sz w:val="24"/>
        </w:rPr>
        <w:t xml:space="preserve"> = 0, то D</w:t>
      </w:r>
      <w:r>
        <w:rPr>
          <w:sz w:val="24"/>
          <w:vertAlign w:val="subscript"/>
        </w:rPr>
        <w:t xml:space="preserve">o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Do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= 0, Do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0, то Do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/ Do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0.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Do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&gt; 0, Do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0, то Do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/ Do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доле уловленных и обезвреженн</w:t>
      </w:r>
      <w:r>
        <w:rPr>
          <w:sz w:val="24"/>
        </w:rPr>
        <w:t xml:space="preserve">ых загрязняющих веществ от стационарных источников на территории Российской Федерации, субъекта Российской Федерации (Do) формируются Федеральной службой по надзору в сфере природопользования в части выбросов от стационарных источников на основании данных </w:t>
      </w:r>
      <w:hyperlink r:id="rId76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2-ТП (воздух) "Сведения об охране атмосферного воздуха" в части совокупного объема выбросов загрязняющих веществ в атмосферный воздух передвижными источниками на территории Российской Федерации, субъ</w:t>
      </w:r>
      <w:r>
        <w:rPr>
          <w:sz w:val="24"/>
        </w:rPr>
        <w:t xml:space="preserve">екта Российской Федерации (Va) в соответствии с методическими рекомендациями по оценке выбросов загрязняющих веществ в атмосферу от передвижных источников (автомобильный и железнодорожный транспорт) Федеральной службы по надзору в сфере природопользования.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отсутствии сведений для расчета коэффициента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по доле уловленных и обезвреженных загрязняющих веществ от организованных источников (D</w:t>
      </w:r>
      <w:r>
        <w:rPr>
          <w:sz w:val="24"/>
          <w:vertAlign w:val="subscript"/>
        </w:rPr>
        <w:t xml:space="preserve">o</w:t>
      </w:r>
      <w:r>
        <w:rPr>
          <w:sz w:val="24"/>
        </w:rPr>
        <w:t xml:space="preserve">) и (или) по совоку</w:t>
      </w:r>
      <w:r>
        <w:rPr>
          <w:sz w:val="24"/>
        </w:rPr>
        <w:t xml:space="preserve">пному объему выбросов загрязняющих веществ в атмосферный воздух передвижными источниками (Va) по Донецкой Народной Республике, Луганской Народной Республике, Запорожской области и Херсонской области значение коэффициента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приравнивается к 1 (плановому значению коэффициента загрязнения атмосферного воздуха).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Значение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 на территории Российской Федерации и субъекта Российской Федерации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3050" cy="582930"/>
                <wp:effectExtent l="0" t="0" r="0" b="0"/>
                <wp:docPr id="2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77"/>
                        <a:stretch/>
                      </pic:blipFill>
                      <pic:spPr bwMode="auto">
                        <a:xfrm>
                          <a:off x="0" y="0"/>
                          <a:ext cx="15430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5" o:spid="_x0000_s25" type="#_x0000_t75" style="width:121.50pt;height:45.90pt;mso-wrap-distance-left:0.00pt;mso-wrap-distance-top:0.00pt;mso-wrap-distance-right:0.00pt;mso-wrap-distance-bottom:0.00pt;z-index:1;" stroked="f">
                <v:imagedata r:id="rId7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2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78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width:28.80pt;height:22.50pt;mso-wrap-distance-left:0.00pt;mso-wrap-distance-top:0.00pt;mso-wrap-distance-right:0.00pt;mso-wrap-distance-bottom:0.00pt;z-index:1;" stroked="f">
                <v:imagedata r:id="rId7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нормативно очищенных на сооружениях очистки сточных вод за отчетный период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2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79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7" o:spid="_x0000_s27" type="#_x0000_t75" style="width:28.80pt;height:22.50pt;mso-wrap-distance-left:0.00pt;mso-wrap-distance-top:0.00pt;mso-wrap-distance-right:0.00pt;mso-wrap-distance-bottom:0.00pt;z-index:1;" stroked="f">
                <v:imagedata r:id="rId7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сточных вод, требующих очистки, за отчетный период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285750"/>
                <wp:effectExtent l="0" t="0" r="0" b="0"/>
                <wp:docPr id="2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0"/>
                        <a:stretch/>
                      </pic:blipFill>
                      <pic:spPr bwMode="auto"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width:33.30pt;height:22.50pt;mso-wrap-distance-left:0.00pt;mso-wrap-distance-top:0.00pt;mso-wrap-distance-right:0.00pt;mso-wrap-distance-bottom:0.00pt;z-index:1;" stroked="f">
                <v:imagedata r:id="rId8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нормативно очищенных на сооружениях очистки сточных вод за период, предшествующий отчетному (t-1)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1480" cy="285750"/>
                <wp:effectExtent l="0" t="0" r="0" b="0"/>
                <wp:docPr id="3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1"/>
                        <a:stretch/>
                      </pic:blipFill>
                      <pic:spPr bwMode="auto"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9" o:spid="_x0000_s29" type="#_x0000_t75" style="width:32.40pt;height:22.50pt;mso-wrap-distance-left:0.00pt;mso-wrap-distance-top:0.00pt;mso-wrap-distance-right:0.00pt;mso-wrap-distance-bottom:0.00pt;z-index:1;" stroked="f">
                <v:imagedata r:id="rId8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сточных вод, требующих очистки, за период, предшествующий отчетному (t-1) (млн. куб. метров).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3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2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0" o:spid="_x0000_s30" type="#_x0000_t75" style="width:28.80pt;height:22.50pt;mso-wrap-distance-left:0.00pt;mso-wrap-distance-top:0.00pt;mso-wrap-distance-right:0.00pt;mso-wrap-distance-bottom:0.00pt;z-index:1;" stroked="f">
                <v:imagedata r:id="rId8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= 0, при этом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0090" cy="285750"/>
                <wp:effectExtent l="0" t="0" r="0" b="0"/>
                <wp:docPr id="3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3"/>
                        <a:stretch/>
                      </pic:blipFill>
                      <pic:spPr bwMode="auto">
                        <a:xfrm>
                          <a:off x="0" y="0"/>
                          <a:ext cx="7200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1" o:spid="_x0000_s31" type="#_x0000_t75" style="width:56.70pt;height:22.50pt;mso-wrap-distance-left:0.00pt;mso-wrap-distance-top:0.00pt;mso-wrap-distance-right:0.00pt;mso-wrap-distance-bottom:0.00pt;z-index:1;" stroked="f">
                <v:imagedata r:id="rId8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7230" cy="285750"/>
                <wp:effectExtent l="0" t="0" r="0" b="0"/>
                <wp:docPr id="3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4"/>
                        <a:stretch/>
                      </pic:blipFill>
                      <pic:spPr bwMode="auto">
                        <a:xfrm>
                          <a:off x="0" y="0"/>
                          <a:ext cx="6972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2" o:spid="_x0000_s32" type="#_x0000_t75" style="width:54.90pt;height:22.50pt;mso-wrap-distance-left:0.00pt;mso-wrap-distance-top:0.00pt;mso-wrap-distance-right:0.00pt;mso-wrap-distance-bottom:0.00pt;z-index:1;" stroked="f">
                <v:imagedata r:id="rId8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0080" cy="285750"/>
                <wp:effectExtent l="0" t="0" r="0" b="0"/>
                <wp:docPr id="3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5"/>
                        <a:stretch/>
                      </pic:blipFill>
                      <pic:spPr bwMode="auto">
                        <a:xfrm>
                          <a:off x="0" y="0"/>
                          <a:ext cx="6400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3" o:spid="_x0000_s33" type="#_x0000_t75" style="width:50.40pt;height:22.50pt;mso-wrap-distance-left:0.00pt;mso-wrap-distance-top:0.00pt;mso-wrap-distance-right:0.00pt;mso-wrap-distance-bottom:0.00pt;z-index:1;" stroked="f">
                <v:imagedata r:id="rId8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то 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 = 0.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3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6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4" o:spid="_x0000_s34" type="#_x0000_t75" style="width:28.80pt;height:22.50pt;mso-wrap-distance-left:0.00pt;mso-wrap-distance-top:0.00pt;mso-wrap-distance-right:0.00pt;mso-wrap-distance-bottom:0.00pt;z-index:1;" stroked="f">
                <v:imagedata r:id="rId8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&gt; 0 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285750"/>
                <wp:effectExtent l="0" t="0" r="0" b="0"/>
                <wp:docPr id="3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7"/>
                        <a:stretch/>
                      </pic:blipFill>
                      <pic:spPr bwMode="auto"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5" o:spid="_x0000_s35" type="#_x0000_t75" style="width:33.30pt;height:22.50pt;mso-wrap-distance-left:0.00pt;mso-wrap-distance-top:0.00pt;mso-wrap-distance-right:0.00pt;mso-wrap-distance-bottom:0.00pt;z-index:1;" stroked="f">
                <v:imagedata r:id="rId8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= 0, то 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 = 1,25).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показателям, используемым для расчета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), формируются Федеральным агентством водных ресурсов на основании данных </w:t>
      </w:r>
      <w:hyperlink r:id="rId88" w:tooltip="Приказ Росстата от 02.10.2024 N 445 &quot;Об утверждении формы федерального статистического наблюдения N 2-ТП (водхоз) &quot;Сведения об использовании воды&quot; и указаний по ее заполнению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2-ТП (водхоз) "Сведения об использовании воды".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Значение коэффициента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на территории Российской Федерации и субъекта Российской Федерации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37360" cy="605790"/>
                <wp:effectExtent l="0" t="0" r="0" b="0"/>
                <wp:docPr id="3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9"/>
                        <a:stretch/>
                      </pic:blipFill>
                      <pic:spPr bwMode="auto">
                        <a:xfrm>
                          <a:off x="0" y="0"/>
                          <a:ext cx="173736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6" o:spid="_x0000_s36" type="#_x0000_t75" style="width:136.80pt;height:47.70pt;mso-wrap-distance-left:0.00pt;mso-wrap-distance-top:0.00pt;mso-wrap-distance-right:0.00pt;mso-wrap-distance-bottom:0.00pt;z-index:1;" stroked="f">
                <v:imagedata r:id="rId8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плановое зн</w:t>
      </w:r>
      <w:r>
        <w:rPr>
          <w:sz w:val="24"/>
        </w:rPr>
        <w:t xml:space="preserve">ачение показателя "доля захораниваемых твердых коммунальных отходов в общей массе образованных твердых коммунальных отходов" федерального проекта "Экономика замкнутого цикла" национального проекта "Экологическое благополучие" на отчетный период,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- фактическое значение п</w:t>
      </w:r>
      <w:r>
        <w:rPr>
          <w:sz w:val="24"/>
        </w:rPr>
        <w:t xml:space="preserve">оказателя "доля захораниваемых твердых коммунальных отходов в общей массе образованных твердых коммунальных отходов" федерального проекта "Экономика замкнутого цикла" национального проекта "Экологическое благополучие" на конец отчетного периода,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- фактическое значение п</w:t>
      </w:r>
      <w:r>
        <w:rPr>
          <w:sz w:val="24"/>
        </w:rPr>
        <w:t xml:space="preserve">оказателя "доля обрабатываемых твердых коммунальных отходов в общей массе образованных твердых коммунальных отходов" федерального проекта "Экономика замкнутого цикла" национального проекта "Экологическое благополучие" на конец отчетного периода,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плановое зн</w:t>
      </w:r>
      <w:r>
        <w:rPr>
          <w:sz w:val="24"/>
        </w:rPr>
        <w:t xml:space="preserve">ачение показателя "доля обрабатываемых твердых коммунальных отходов в общей массе образованных твердых коммунальных отходов" федерального проекта "Экономика замкнутого цикла" национального проекта "Экологическое благополучие" на отчетный период,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не является участником федерального проекта "Экономика замкнутого цикла" национального проекта "Экологическое благополучие", то коэффициент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для такого субъекта Российской Федерации принимается равным 1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 = 1).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&gt; 0,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/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/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&gt; 0, 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/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/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Значение коэффициента, характеризующего работу по ликвидации несанкционированных свалок отходов на территории Российской Федерации и субъекта Российской Федерации (К</w:t>
      </w:r>
      <w:r>
        <w:rPr>
          <w:sz w:val="24"/>
          <w:vertAlign w:val="subscript"/>
        </w:rPr>
        <w:t xml:space="preserve">с</w:t>
      </w:r>
      <w:r>
        <w:rPr>
          <w:sz w:val="24"/>
        </w:rPr>
        <w:t xml:space="preserve">), определяется Министерством природных ресурсов и экологии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целях настоящей методики под несанкционированной свалкой отходов понимаются территория, на которой расположены отходы производства и потр</w:t>
      </w:r>
      <w:r>
        <w:rPr>
          <w:sz w:val="24"/>
        </w:rPr>
        <w:t xml:space="preserve">ебления, в том числе твердые коммунальные отходы, и которая не предназначена для накопления и (или) размещения отходов, и (или) объект размещения отходов, не обустроенный в соответствии с требованиями законодательства Российской Федерации в области охраны </w:t>
      </w:r>
      <w:r>
        <w:rPr>
          <w:sz w:val="24"/>
        </w:rPr>
        <w:t xml:space="preserve">окружающей среды и законодательства Российской Федерации в области обеспечения санитарно-эпидемиологического благополучия населения и не включенный в государственный реестр объектов размещения отходов и (или) в государственный реестр объектов накопленного </w:t>
      </w:r>
      <w:r>
        <w:rPr>
          <w:sz w:val="24"/>
        </w:rPr>
        <w:t xml:space="preserve">вреда окружающей среде, для которых выполняется одно из следующих условий - площадь территории и (или) объекта составляет более 10 кв. метров, объем размещения отходов производства и потребления на территории и (или) объекте составляет более 5 куб. 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Значение коэффициента, характеризующего работу по ликвидации несанкционированных свалок отходов на территории Российской Федерации и субъекта Российской Федерации (Кс),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06040" cy="468630"/>
                <wp:effectExtent l="0" t="0" r="0" b="0"/>
                <wp:docPr id="3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0"/>
                        <a:stretch/>
                      </pic:blipFill>
                      <pic:spPr bwMode="auto">
                        <a:xfrm>
                          <a:off x="0" y="0"/>
                          <a:ext cx="26060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7" o:spid="_x0000_s37" type="#_x0000_t75" style="width:205.20pt;height:36.90pt;mso-wrap-distance-left:0.00pt;mso-wrap-distance-top:0.00pt;mso-wrap-distance-right:0.00pt;mso-wrap-distance-bottom:0.00pt;z-index:1;" stroked="f">
                <v:imagedata r:id="rId9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Кбо - показатель "уровень ра</w:t>
      </w:r>
      <w:r>
        <w:rPr>
          <w:sz w:val="24"/>
        </w:rPr>
        <w:t xml:space="preserve">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Федерации", который рассчитывается Министерством финансов Российской Федерации за отчетный период (t);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Ик - показатель, отражающий результат работы по сокращению количества несанкционированных свалок отходов.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отсутствия (ликвидации) несанкционированных свалок на конец отчетного периода (Ик = 0) Кс = 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Кс &gt; 2, то Кс = 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субъекта Российской Федерации, у которого показатель "уровень расчетной бюджетной обеспеченности по</w:t>
      </w:r>
      <w:r>
        <w:rPr>
          <w:sz w:val="24"/>
        </w:rPr>
        <w:t xml:space="preserve">сле распределения дотаций на выравнивание бюджетной обеспеченности субъектов Российской Федерации" (Кбо) меньше 1 (Кбо &lt; 1), условие 1/Кбо субъекта Российской Федерации применяется только в случае сокращения количества несанкционированных свалок отходов (N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N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3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1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" o:spid="_x0000_s38" type="#_x0000_t75" style="width:11.70pt;height:14.40pt;mso-wrap-distance-left:0.00pt;mso-wrap-distance-top:0.00pt;mso-wrap-distance-right:0.00pt;mso-wrap-distance-bottom:0.00pt;z-index:1;" stroked="f">
                <v:imagedata r:id="rId9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0).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субъекта Российской Федерации, у которого уровень расчетной бюджетной обеспеченности меньше 1 (Кбо &lt; 1), в случае увеличения количества несанкционированных свалок отходов (N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N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&gt; 0) показатель "уровень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Федерации" (Кбо) приравнивается к Кбо</w:t>
      </w:r>
      <w:r>
        <w:rPr>
          <w:sz w:val="24"/>
          <w:vertAlign w:val="subscript"/>
        </w:rPr>
        <w:t xml:space="preserve">макс</w:t>
      </w:r>
      <w:r>
        <w:rPr>
          <w:sz w:val="24"/>
        </w:rPr>
        <w:t xml:space="preserve">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Кбо</w:t>
      </w:r>
      <w:r>
        <w:rPr>
          <w:sz w:val="24"/>
          <w:vertAlign w:val="subscript"/>
        </w:rPr>
        <w:t xml:space="preserve">макс</w:t>
      </w:r>
      <w:r>
        <w:rPr>
          <w:sz w:val="24"/>
        </w:rPr>
        <w:t xml:space="preserve"> - показатель "максимальный уровень расчетной бюджетной </w:t>
      </w:r>
      <w:r>
        <w:rPr>
          <w:sz w:val="24"/>
        </w:rPr>
        <w:t xml:space="preserve">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(за исключением федеральной территории "Сириус")" за отчетный период (t).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субъекта Российской Федерации, у которого показатель "уровень расчетной бюджетной обеспечен</w:t>
      </w:r>
      <w:r>
        <w:rPr>
          <w:sz w:val="24"/>
        </w:rPr>
        <w:t xml:space="preserve">ности субъектов Российской Федерации после распределения дотаций на выравнивание бюджетной обеспеченности субъектов Российской Федерации" (Кбо) меньше 1 (Кбо &lt; 1), в случае неизменения количества несанкционированных свалок отходов за отчетный период (t) (N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N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0) показатель "уровень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Федерации" (Кбо) приравнивается к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</w:t>
      </w:r>
      <w:r>
        <w:rPr>
          <w:sz w:val="24"/>
        </w:rPr>
        <w:t xml:space="preserve">субъекта Российской Федерации, у которого показатель "уровень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Федерации" превышает или равен 1 (Кбо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4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9" o:spid="_x0000_s39" type="#_x0000_t75" style="width:11.70pt;height:14.40pt;mso-wrap-distance-left:0.00pt;mso-wrap-distance-top:0.00pt;mso-wrap-distance-right:0.00pt;mso-wrap-distance-bottom:0.00pt;z-index:1;" stroked="f">
                <v:imagedata r:id="rId9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1), в случае увеличения количества несанкционированных свалок отходов (N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N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&gt; 0) показатель "уровень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Федерации" (Кбо) приравнивается к показателю "максимальный уровень р</w:t>
      </w:r>
      <w:r>
        <w:rPr>
          <w:sz w:val="24"/>
        </w:rPr>
        <w:t xml:space="preserve">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(за исключением федеральной территории "Сириус")" (Кбо</w:t>
      </w:r>
      <w:r>
        <w:rPr>
          <w:sz w:val="24"/>
          <w:vertAlign w:val="subscript"/>
        </w:rPr>
        <w:t xml:space="preserve">макс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субъекта Российской Федерации, у которого уровень расчетной бюджетной обеспеченности превышает или равен 1 (Кбо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4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0" o:spid="_x0000_s40" type="#_x0000_t75" style="width:11.70pt;height:14.40pt;mso-wrap-distance-left:0.00pt;mso-wrap-distance-top:0.00pt;mso-wrap-distance-right:0.00pt;mso-wrap-distance-bottom:0.00pt;z-index:1;" stroked="f">
                <v:imagedata r:id="rId9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1), в случае неизменения количества несанкционированных свалок отходов за прошедший период (N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N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= 0) используется уровень расчетной бюджетной обеспеченности (Кбо) соответствующего субъекта Российской Федерации;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Конвос - коэффиц</w:t>
      </w:r>
      <w:r>
        <w:rPr>
          <w:sz w:val="24"/>
        </w:rPr>
        <w:t xml:space="preserve">иент, характеризующий ликвидацию свалок и (или) несанкционированных свалок отходов, включая коммунальные отходы, как объектов накопленного вреда окружающей среде, включенных в государственный реестр объектов накопленного вреда окружающей среде, равный 0,2.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за отчетный период (календарный год) ликвидирует одну или более несанкционированную свалку отходов, включая коммунальные отходы, как объект накопленного вреда окружающей среде, </w:t>
      </w:r>
      <w:r>
        <w:rPr>
          <w:sz w:val="24"/>
        </w:rPr>
        <w:t xml:space="preserve">включенный в государственный реестр объектов накопленного вреда окружающей среде, то за каждый ликвидированный объект к рассчитанному значению коэффициента, характеризующего работу по ликвидации несанкционированных свалок отходов (Кс), прибавляется коэффиц</w:t>
      </w:r>
      <w:r>
        <w:rPr>
          <w:sz w:val="24"/>
        </w:rPr>
        <w:t xml:space="preserve">иент, характеризующий ликвидацию свалок и (или) несанкционированных свалок отходов, включая коммунальные отходы, как объектов накопленного вреда окружающей среде, включенных в государственный реестр объектов накопленного вреда окружающей среде, равный 0,2.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у субъекта Российской Федерации отсутствуют свалки и (или) несанкционированные свалки отходов, включая коммунальные отходы, как объекты накопленного вреда окружающей среде,</w:t>
      </w:r>
      <w:r>
        <w:rPr>
          <w:sz w:val="24"/>
        </w:rPr>
        <w:t xml:space="preserve"> включенные в государственный реестр объектов накопленного вреда окружающей среде, или субъект Российской Федерации за отчетный период (календарный год) не ликвидировал свалки и (или) несанкционированные свалки отходов, включая коммунальные отходы, как объ</w:t>
      </w:r>
      <w:r>
        <w:rPr>
          <w:sz w:val="24"/>
        </w:rPr>
        <w:t xml:space="preserve">екты накопленного вреда окружающей среде, включенные в государственный реестр объектов накопленного вреда окружающей среде, то рассчитанное значение коэффициента, характеризующего работу по ликвидации несанкционированных свалок отходов (Кс), не изменяется.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Значение показателя, характеризующего изменение количества несанкционированных свалок отходов на территории Российской Федерации и субъекта Российской Федерации (Ик),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17320" cy="514350"/>
                <wp:effectExtent l="0" t="0" r="0" b="0"/>
                <wp:docPr id="4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3"/>
                        <a:stretch/>
                      </pic:blipFill>
                      <pic:spPr bwMode="auto">
                        <a:xfrm>
                          <a:off x="0" y="0"/>
                          <a:ext cx="14173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1" o:spid="_x0000_s41" type="#_x0000_t75" style="width:111.60pt;height:40.50pt;mso-wrap-distance-left:0.00pt;mso-wrap-distance-top:0.00pt;mso-wrap-distance-right:0.00pt;mso-wrap-distance-bottom:0.00pt;z-index:1;" stroked="f">
                <v:imagedata r:id="rId9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030" cy="274320"/>
                <wp:effectExtent l="0" t="0" r="0" b="0"/>
                <wp:docPr id="4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4"/>
                        <a:stretch/>
                      </pic:blipFill>
                      <pic:spPr bwMode="auto">
                        <a:xfrm>
                          <a:off x="0" y="0"/>
                          <a:ext cx="2400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2" o:spid="_x0000_s42" type="#_x0000_t75" style="width:18.90pt;height:21.60pt;mso-wrap-distance-left:0.00pt;mso-wrap-distance-top:0.00pt;mso-wrap-distance-right:0.00pt;mso-wrap-distance-bottom:0.00pt;z-index:1;" stroked="f">
                <v:imagedata r:id="rId9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количество несанкционированных свалок отходов на конец отчетного периода (t), единиц;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0040" cy="274320"/>
                <wp:effectExtent l="0" t="0" r="0" b="0"/>
                <wp:docPr id="4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5"/>
                        <a:stretch/>
                      </pic:blipFill>
                      <pic:spPr bwMode="auto"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width:25.20pt;height:21.60pt;mso-wrap-distance-left:0.00pt;mso-wrap-distance-top:0.00pt;mso-wrap-distance-right:0.00pt;mso-wrap-distance-bottom:0.00pt;z-index:1;" stroked="f">
                <v:imagedata r:id="rId9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количество несанкционированных свалок отходов на конец периода, предшествующего отчетному (t-1), единиц.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Ик &lt; 0, то Ик = 0.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Расчет коэффициент</w:t>
      </w:r>
      <w:r>
        <w:rPr>
          <w:sz w:val="24"/>
        </w:rPr>
        <w:t xml:space="preserve">а, характеризующего работу по ликвидации несанкционированных свалок отходов на территории Российской Федерации и субъекта Российской Федерации (Кс), производится в соответствии с методикой расчета показателя "Количество несанкционированных свалок отходов".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Информация по ликвидации несанкционированных свалок отходов (Кс) на территориях Донецкой Народной Республики, Луганской </w:t>
      </w:r>
      <w:r>
        <w:rPr>
          <w:sz w:val="24"/>
        </w:rPr>
        <w:t xml:space="preserve">Народной Республики, Запорожской области и Херсонской области представляется в Министерство природных ресурсов и экологии Российской Федерации по территориям, на которых были выявлены несанкционированные свалки отходов, в периоде, предшествующем отчетному.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отсутствии сведений для расчета коэффициента, характеризующего работу по ликвидации несанкционированных свалок отходов (Кс), по Донецкой Народной Республике, Луганской Народной Республике, Запор</w:t>
      </w:r>
      <w:r>
        <w:rPr>
          <w:sz w:val="24"/>
        </w:rPr>
        <w:t xml:space="preserve">ожской области и Херсонской области значение коэффициента, характеризующего работу по ликвидации несанкционированных свалок отходов, приравнивается к плановому значению коэффициента, характеризующего работу по ликвидации несанкционированных свалок отходов.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Сведения для расчета показателя, отражающего результат работы по сокращению количества несанкционированных свалок отходов (Ик), представляются Федеральной службой по надзору в сфере природопользования в Ми</w:t>
      </w:r>
      <w:r>
        <w:rPr>
          <w:sz w:val="24"/>
        </w:rPr>
        <w:t xml:space="preserve">нистерство природных ресурсов и экологии Российской Федерации на основании данных, формируемых по показателю "Количество несанкционированных свалок отходов" в соответствии с методикой, утверждаемой Федеральной службой по надзору в сфере природопользования.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показателю "уровень расчетной бюджетной обеспеченности субъектов</w:t>
      </w:r>
      <w:r>
        <w:rPr>
          <w:sz w:val="24"/>
        </w:rPr>
        <w:t xml:space="preserve"> Российской Федерации после распределения дотаций на выравнивание бюджетной обеспеченности субъектов Российской Федерации" (Кбо) размещены на официальном сайте Министерства финансов Российской Федерации в информационно-телекоммуникационной сети "Интернет".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644" w:name="P644"/>
      <w:r/>
      <w:bookmarkEnd w:id="644"/>
      <w:r>
        <w:rPr>
          <w:sz w:val="24"/>
        </w:rPr>
        <w:t xml:space="preserve">10. Значение коэффициента сохранения лесного потенциала на территории Российской Федерации и субъекта Российской Федерации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17270" cy="594360"/>
                <wp:effectExtent l="0" t="0" r="0" b="0"/>
                <wp:docPr id="4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6"/>
                        <a:stretch/>
                      </pic:blipFill>
                      <pic:spPr bwMode="auto">
                        <a:xfrm>
                          <a:off x="0" y="0"/>
                          <a:ext cx="10172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width:80.10pt;height:46.80pt;mso-wrap-distance-left:0.00pt;mso-wrap-distance-top:0.00pt;mso-wrap-distance-right:0.00pt;mso-wrap-distance-bottom:0.00pt;z-index:1;" stroked="f">
                <v:imagedata r:id="rId9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285750"/>
                <wp:effectExtent l="0" t="0" r="0" b="0"/>
                <wp:docPr id="4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7"/>
                        <a:stretch/>
                      </pic:blipFill>
                      <pic:spPr bwMode="auto"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5" o:spid="_x0000_s45" type="#_x0000_t75" style="width:33.30pt;height:22.50pt;mso-wrap-distance-left:0.00pt;mso-wrap-distance-top:0.00pt;mso-wrap-distance-right:0.00pt;mso-wrap-distance-bottom:0.00pt;z-index:1;" stroked="f">
                <v:imagedata r:id="rId9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фактическое значение показателя "Отношение площади лесовосстановления и лесоразведения к площади вырубленных и погибших лесных насаждений, процентов" на тер</w:t>
      </w:r>
      <w:r>
        <w:rPr>
          <w:sz w:val="24"/>
        </w:rPr>
        <w:t xml:space="preserve">ритории Российской Федерации, субъекта Российской Федерации за отчетный период в соответствии с отчетными данными по федеральному проекту "Сохранение лесов" национального проекта "Экологическое благополучие" (далее - федеральный проект "Сохранение лесов");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4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8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6" o:spid="_x0000_s46" type="#_x0000_t75" style="width:33.30pt;height:24.30pt;mso-wrap-distance-left:0.00pt;mso-wrap-distance-top:0.00pt;mso-wrap-distance-right:0.00pt;mso-wrap-distance-bottom:0.00pt;z-index:1;" stroked="f">
                <v:imagedata r:id="rId9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плановое значение показателя "Отношение п</w:t>
      </w:r>
      <w:r>
        <w:rPr>
          <w:sz w:val="24"/>
        </w:rPr>
        <w:t xml:space="preserve">лощади лесовосстановления и лесоразведения к площади вырубленных и погибших лесных насаждений, процентов" на территории Российской Федерации, субъекта Российской Федерации, установленное на отчетный период паспортом федерального проекта "Сохранение лесов".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</w:t>
      </w:r>
      <w:r>
        <w:rPr>
          <w:sz w:val="24"/>
        </w:rPr>
        <w:t xml:space="preserve">анные по показателю "Отношение площади лесовосстановления и лесоразведения к площади вырубленных и погибших лесных насаждений, процентов" формируются Федеральным агентством лесного хозяйства на основании данных форм федерального статистического наблюдения </w:t>
      </w:r>
      <w:hyperlink r:id="rId99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15-ОИП</w:t>
        </w:r>
      </w:hyperlink>
      <w:r>
        <w:rPr>
          <w:sz w:val="24"/>
        </w:rPr>
        <w:t xml:space="preserve"> "Отчет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 отношений", </w:t>
      </w:r>
      <w:hyperlink r:id="rId100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12-ОИП</w:t>
        </w:r>
      </w:hyperlink>
      <w:r>
        <w:rPr>
          <w:sz w:val="24"/>
        </w:rPr>
        <w:t xml:space="preserve"> "Сведения об отводе лесосек и рубках лесных насаждений" и </w:t>
      </w:r>
      <w:hyperlink r:id="rId101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10-ОИП</w:t>
        </w:r>
      </w:hyperlink>
      <w:r>
        <w:rPr>
          <w:sz w:val="24"/>
        </w:rPr>
        <w:t xml:space="preserve"> "Сведения об </w:t>
      </w:r>
      <w:r>
        <w:rPr>
          <w:sz w:val="24"/>
        </w:rPr>
        <w:t xml:space="preserve">очагах вредителей и болезней леса" и рассчитываются в соответствии с методикой расчета показателя "Отношение площади лесовосстановления и лесоразведения к площади вырубленных и погибших лесных насаждений, процентов" федерального проекта "Сохранение лесов".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не является участником федерального проекта "Сохранение лесов", то коэффициент сохранения лесного потенциала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для такого субъекта Российской Федерации принимается равным 1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 = 1).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сохранения лесного потенциала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 = 1,25).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Показатель "Качество окружающей среды" на территории Российской Федерации и субъекта Российской Федерации (Eq) начиная с отчетности за 2025 год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54680" cy="491490"/>
                <wp:effectExtent l="0" t="0" r="0" b="0"/>
                <wp:docPr id="4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02"/>
                        <a:stretch/>
                      </pic:blipFill>
                      <pic:spPr bwMode="auto">
                        <a:xfrm>
                          <a:off x="0" y="0"/>
                          <a:ext cx="315468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7" o:spid="_x0000_s47" type="#_x0000_t75" style="width:248.40pt;height:38.70pt;mso-wrap-distance-left:0.00pt;mso-wrap-distance-top:0.00pt;mso-wrap-distance-right:0.00pt;mso-wrap-distance-bottom:0.00pt;z-index:1;" stroked="f">
                <v:imagedata r:id="rId10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Значение показателя "Качество окружающей среды" на территории Российской Федерации, субъекта Российской Федерации (Eq) (процентов) рассчитывается до сотых единиц.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13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669" w:name="P669"/>
      <w:r/>
      <w:bookmarkEnd w:id="669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"ТЕМП РОСТА (ИНДЕКС РОСТА) РЕАЛЬНОГО СРЕДНЕДУШЕВОГО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ДЕНЕЖНОГО ДОХОДА НАСЕЛЕНИЯ" ЗА ОТЧЕТНЫЙ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"Темп роста (индекс роста) реального среднедушевого денежного дохода населения"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Федеральной службой государственной статистики к</w:t>
      </w:r>
      <w:r>
        <w:rPr>
          <w:sz w:val="24"/>
        </w:rPr>
        <w:t xml:space="preserve">ак отношение номинальных значений среднедушевых денежных доходов населения за отчетный период (прошедший год) и за год, предшествующий отчетному периоду (прошедшему году), скорректированное с учетом индекса потребительских цен (тарифов) на товары и услуги.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качестве базового принимается значение показателя за 2020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Расчет показателя строится на основании: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объема денежных доходов населения, определяемого по данным форм федеральных государственных статистических наб</w:t>
      </w:r>
      <w:r>
        <w:rPr>
          <w:sz w:val="24"/>
        </w:rPr>
        <w:t xml:space="preserve">людений и ведомственной отчетности органов государственного управления, Центрального Банка Российской Федерации и других организаций о денежных выплатах и расчетах с населением, с дооценкой на доходы населения, образуемые в ненаблюдаемом секторе экономики;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общей численности постоянного населения на 1 января отчетного года и среднегодовой численности населения за отчетный год;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индекса потребительских цен (тарифов) на товары и услуги (I</w:t>
      </w:r>
      <w:r>
        <w:rPr>
          <w:sz w:val="24"/>
          <w:vertAlign w:val="subscript"/>
        </w:rPr>
        <w:t xml:space="preserve">пц</w:t>
      </w:r>
      <w:r>
        <w:rPr>
          <w:sz w:val="24"/>
        </w:rPr>
        <w:t xml:space="preserve">), который характеризует изменение во времени общего уровня цен и тарифов на товары и услуги, приобретаем</w:t>
      </w:r>
      <w:r>
        <w:rPr>
          <w:sz w:val="24"/>
        </w:rPr>
        <w:t xml:space="preserve">ые населением для непроизводственного потребления. Индекс потребительских цен (тарифов) на товары и услуги измеряет отношение стоимости фиксированного перечня товаров и услуг в ценах текущего периода к его стоимости в ценах предыдущего (базисного)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Показатель за отчетный период (прошедший год) в связи с различными сроками готовности информации по источникам формирования представляется поэтапно.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В рамках 1-й оценки (на 19 - 23-й рабочий день после месяца, следующего за отчетным периодом, - </w:t>
      </w:r>
      <w:hyperlink r:id="rId103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позиция 1.9.1</w:t>
        </w:r>
      </w:hyperlink>
      <w:r>
        <w:rPr>
          <w:sz w:val="24"/>
        </w:rPr>
        <w:t xml:space="preserve"> Федерального плана статистических работ, утвержденного распоряжением Правительства Российской Федерации от 6 мая 2008 г. N 671-р) расчет производится на основании п</w:t>
      </w:r>
      <w:r>
        <w:rPr>
          <w:sz w:val="24"/>
        </w:rPr>
        <w:t xml:space="preserve">редварительных данных об объемах денежных доходов населения, определяемых по оперативным (квартальным) данным, рассчитанным по ограниченному кругу показателей, с использованием показателей общей численности постоянного населения на 1 января отчетного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В рамках 2-й оценки (15 апреля года, следующего за отчетным, - </w:t>
      </w:r>
      <w:hyperlink r:id="rId104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позиция 2.1.16</w:t>
        </w:r>
      </w:hyperlink>
      <w:r>
        <w:rPr>
          <w:sz w:val="24"/>
        </w:rPr>
        <w:t xml:space="preserve"> Федерального плана статистических работ, утвержденного распоряжением Правительства Российской Федера</w:t>
      </w:r>
      <w:r>
        <w:rPr>
          <w:sz w:val="24"/>
        </w:rPr>
        <w:t xml:space="preserve">ции от 6 мая 2008 г. N 671-р) расчет производится на основании уточненных предварительных данных об объемах денежных доходов, рассчитанных по ограниченному кругу показателей, с использованием показателей среднегодовой численности населения за отчетный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В рамках 3-й оценки (последняя неделя ноября года, следующего за отчетным, - </w:t>
      </w:r>
      <w:hyperlink r:id="rId105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позиция 1.4.7</w:t>
        </w:r>
      </w:hyperlink>
      <w:r>
        <w:rPr>
          <w:sz w:val="24"/>
        </w:rPr>
        <w:t xml:space="preserve"> Федерального плана статистических работ, утвержденного распоряжением Правительства Российской Федерации от 6 мая 2008 г. N 671-р) расчет производится по полному кругу показателей о денежных выплатах и </w:t>
      </w:r>
      <w:r>
        <w:rPr>
          <w:sz w:val="24"/>
        </w:rPr>
        <w:t xml:space="preserve">расчетах с населением на основании данных официальной статистической и ведомственной отчетности с дооценкой на доходы населения, образуемые в ненаблюдаемом секторе экономики, с использованием показателей среднегодовой численности населения за отчетный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Среднедушевой денежный доход населения (СДД) (рублей)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0120" cy="491490"/>
                <wp:effectExtent l="0" t="0" r="0" b="0"/>
                <wp:docPr id="4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06"/>
                        <a:stretch/>
                      </pic:blipFill>
                      <pic:spPr bwMode="auto">
                        <a:xfrm>
                          <a:off x="0" y="0"/>
                          <a:ext cx="9601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8" o:spid="_x0000_s48" type="#_x0000_t75" style="width:75.60pt;height:38.70pt;mso-wrap-distance-left:0.00pt;mso-wrap-distance-top:0.00pt;mso-wrap-distance-right:0.00pt;mso-wrap-distance-bottom:0.00pt;z-index:1;" stroked="f">
                <v:imagedata r:id="rId10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дд</w:t>
      </w:r>
      <w:r>
        <w:rPr>
          <w:sz w:val="24"/>
        </w:rPr>
        <w:t xml:space="preserve"> - объем денежных доходов населения,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Ч - среднегодовая численность постоянного населения на 1 января отчетного года (для 1-й оценки), среднегодовая численность населения за отчетный год (для 2-й и 3-й оценок), человек.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Индекс среднедушевого денежного дохода населения (I</w:t>
      </w:r>
      <w:r>
        <w:rPr>
          <w:sz w:val="24"/>
          <w:vertAlign w:val="subscript"/>
        </w:rPr>
        <w:t xml:space="preserve">сдд</w:t>
      </w:r>
      <w:r>
        <w:rPr>
          <w:sz w:val="24"/>
        </w:rPr>
        <w:t xml:space="preserve">) рассчитывается как отношение среднедушевого денежного дохода населения за отчетный год к среднедушевому денежному доходу населения за предыдущий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Индекс реального среднедушевого денежного дохода населения (I</w:t>
      </w:r>
      <w:r>
        <w:rPr>
          <w:sz w:val="24"/>
          <w:vertAlign w:val="subscript"/>
        </w:rPr>
        <w:t xml:space="preserve">рсдд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68680" cy="548640"/>
                <wp:effectExtent l="0" t="0" r="0" b="0"/>
                <wp:docPr id="5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07"/>
                        <a:stretch/>
                      </pic:blipFill>
                      <pic:spPr bwMode="auto">
                        <a:xfrm>
                          <a:off x="0" y="0"/>
                          <a:ext cx="868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9" o:spid="_x0000_s49" type="#_x0000_t75" style="width:68.40pt;height:43.20pt;mso-wrap-distance-left:0.00pt;mso-wrap-distance-top:0.00pt;mso-wrap-distance-right:0.00pt;mso-wrap-distance-bottom:0.00pt;z-index:1;" stroked="f">
                <v:imagedata r:id="rId10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сдд</w:t>
      </w:r>
      <w:r>
        <w:rPr>
          <w:sz w:val="24"/>
        </w:rPr>
        <w:t xml:space="preserve"> - индекс среднедушевого денежного дохода населения,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I</w:t>
      </w:r>
      <w:r>
        <w:rPr>
          <w:sz w:val="24"/>
          <w:vertAlign w:val="subscript"/>
        </w:rPr>
        <w:t xml:space="preserve">пц</w:t>
      </w:r>
      <w:r>
        <w:rPr>
          <w:sz w:val="24"/>
        </w:rPr>
        <w:t xml:space="preserve"> - индекс потребительских цен (тарифов) на товары и услуги (за тот же период, что и индекс среднедушевого денежного дохода населения),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Показатель (T</w:t>
      </w:r>
      <w:r>
        <w:rPr>
          <w:sz w:val="24"/>
          <w:vertAlign w:val="subscript"/>
        </w:rPr>
        <w:t xml:space="preserve">рсдд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03320" cy="285750"/>
                <wp:effectExtent l="0" t="0" r="0" b="0"/>
                <wp:docPr id="5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08"/>
                        <a:stretch/>
                      </pic:blipFill>
                      <pic:spPr bwMode="auto">
                        <a:xfrm>
                          <a:off x="0" y="0"/>
                          <a:ext cx="37033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0" o:spid="_x0000_s50" type="#_x0000_t75" style="width:291.60pt;height:22.50pt;mso-wrap-distance-left:0.00pt;mso-wrap-distance-top:0.00pt;mso-wrap-distance-right:0.00pt;mso-wrap-distance-bottom:0.00pt;z-index:1;" stroked="f">
                <v:imagedata r:id="rId10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I</w:t>
      </w:r>
      <w:r>
        <w:rPr>
          <w:sz w:val="24"/>
          <w:vertAlign w:val="subscript"/>
        </w:rPr>
        <w:t xml:space="preserve">рсдд b+1</w:t>
      </w:r>
      <w:r>
        <w:rPr>
          <w:sz w:val="24"/>
        </w:rPr>
        <w:t xml:space="preserve">, I</w:t>
      </w:r>
      <w:r>
        <w:rPr>
          <w:sz w:val="24"/>
          <w:vertAlign w:val="subscript"/>
        </w:rPr>
        <w:t xml:space="preserve">рсдд b+2</w:t>
      </w:r>
      <w:r>
        <w:rPr>
          <w:sz w:val="24"/>
        </w:rPr>
        <w:t xml:space="preserve">, ... - индекс реального среднедушевого денежного дохода населения в соответствующем году (b+1, b+2, b+3 ... b+i, где b - базовый 2020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12. Источником информаци</w:t>
      </w:r>
      <w:r>
        <w:rPr>
          <w:sz w:val="24"/>
        </w:rPr>
        <w:t xml:space="preserve">и для расчета показателя являются данные Федеральной службы государственной статистики, рассчитанные в соответствии с методологическими положениями для расчета показателей денежных доходов и расходов населения Федеральной службы государственной статистики.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14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717" w:name="P717"/>
      <w:r/>
      <w:bookmarkEnd w:id="71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"ТЕМП РОСТА (ИНДЕКС РОСТА) ФИЗИЧЕСКОГО ОБЪЕМА ИНВЕСТИЦИЙ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 ОСНОВНОЙ КАПИТАЛ, ЗА ИСКЛЮЧЕНИЕМ ИНВЕСТИЦИЙ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ИНФРАСТРУКТУРНЫХ МОНОПОЛИЙ (ФЕДЕРАЛЬНЫЕ ПРОЕКТЫ)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БЮДЖЕТНЫХ АССИГНОВАНИЙ ФЕДЕРАЛЬНОГО БЮДЖЕТА"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</w:t>
      </w:r>
      <w:r>
        <w:rPr>
          <w:sz w:val="24"/>
        </w:rPr>
        <w:t xml:space="preserve"> "Темп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бюджета" за отчетный период (прошедший год)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Министерством экономического развития Российской Федерации на основе данных Федеральной службы государственной статистики по показателю "Объем инвестиций в основной капитал, за исключением бюдж</w:t>
      </w:r>
      <w:r>
        <w:rPr>
          <w:sz w:val="24"/>
        </w:rPr>
        <w:t xml:space="preserve">етных ассигнований федерального бюджета" и информации об инвестициях инфраструктурных монополий (федеральные проекты), которые представлены исполнительными органами субъектов Российской Федерации в Министерство экономического развития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рассчитывается за отчетный период в целом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Понятие "инвестиции в основной капитал", используемое в настоящей методике, озна</w:t>
      </w:r>
      <w:r>
        <w:rPr>
          <w:sz w:val="24"/>
        </w:rPr>
        <w:t xml:space="preserve">чает совокупность затрат, направленных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</w:t>
      </w:r>
      <w:r>
        <w:rPr>
          <w:sz w:val="24"/>
        </w:rPr>
        <w:t xml:space="preserve">йственного инвентаря, бухгалтерский учет которых осуществляется в порядке, установленном для учета вложений во внеоборотные активы, инвестиции в объекты интеллектуальной собственности и культивируемые биологические ресурсы (в соответствии с Общероссийским </w:t>
      </w:r>
      <w:hyperlink r:id="rId109" w:tooltip="&quot;ОК 013-2014 (СНС 2008). Общероссийский классификатор основных фондов&quot; (принят и введен в действие Приказом Росстандарта от 12.12.2014 N 2018-ст) (ред. от 20.12.2024) {КонсультантПлюс}" w:history="1">
        <w:r>
          <w:rPr>
            <w:color w:val="0000ff"/>
            <w:sz w:val="24"/>
          </w:rPr>
          <w:t xml:space="preserve">классификатором</w:t>
        </w:r>
      </w:hyperlink>
      <w:r>
        <w:rPr>
          <w:sz w:val="24"/>
        </w:rPr>
        <w:t xml:space="preserve"> основных фондов ОК-013-2014 (СНС 2008).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Состав инвестиций в основной капитал определяется в соответствии с официальной статистической методикой определения инвестиций в основной капитал на федеральном и региональном уровнях, утвержденной Федеральной службой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Объем инвестиций в основной капитал формируется по всем хозяйствующим субъектам на основе годовых отчетов крупных и средних организаций, а также экспертных оценок инвестиций субъектов малого предпринимательства.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Объем инвестиций в основной капитал за счет средств федерального бюджета определяется на основе сведений об источниках финансирования инвестиций в основной капитал по формам федерального статистического наблюдения </w:t>
      </w:r>
      <w:hyperlink r:id="rId110" w:tooltip="Приказ Росстата от 31.07.2023 N 359 (ред. от 07.02.2025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&quot; {КонсультантПлюс}" w:history="1">
        <w:r>
          <w:rPr>
            <w:color w:val="0000ff"/>
            <w:sz w:val="24"/>
          </w:rPr>
          <w:t xml:space="preserve">N П-2</w:t>
        </w:r>
      </w:hyperlink>
      <w:r>
        <w:rPr>
          <w:sz w:val="24"/>
        </w:rPr>
        <w:t xml:space="preserve"> "Сведения об инвестициях в нефинансовые активы", </w:t>
      </w:r>
      <w:hyperlink r:id="rId111" w:tooltip="Приказ Росстата от 31.07.2024 N 336 (ред. от 30.01.2025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&quot; {КонсультантПлюс}" w:history="1">
        <w:r>
          <w:rPr>
            <w:color w:val="0000ff"/>
            <w:sz w:val="24"/>
          </w:rPr>
          <w:t xml:space="preserve">N П-2</w:t>
        </w:r>
      </w:hyperlink>
      <w:r>
        <w:rPr>
          <w:sz w:val="24"/>
        </w:rPr>
        <w:t xml:space="preserve"> (инвест) "Сведения об инвестиционной деятельности", </w:t>
      </w:r>
      <w:hyperlink r:id="rId112" w:tooltip="Приказ Росстата от 30.07.2021 N 462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 w:history="1">
        <w:r>
          <w:rPr>
            <w:color w:val="0000ff"/>
            <w:sz w:val="24"/>
          </w:rPr>
          <w:t xml:space="preserve">N ПМ</w:t>
        </w:r>
      </w:hyperlink>
      <w:r>
        <w:rPr>
          <w:sz w:val="24"/>
        </w:rPr>
        <w:t xml:space="preserve"> "Сведения об основных показателях деятельности малого предприятия" и </w:t>
      </w:r>
      <w:hyperlink r:id="rId113" w:tooltip="Приказ Росстата от 29.07.2022 N 533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 w:history="1">
        <w:r>
          <w:rPr>
            <w:color w:val="0000ff"/>
            <w:sz w:val="24"/>
          </w:rPr>
          <w:t xml:space="preserve">N МП</w:t>
        </w:r>
      </w:hyperlink>
      <w:r>
        <w:rPr>
          <w:sz w:val="24"/>
        </w:rPr>
        <w:t xml:space="preserve"> (микро) "Сведения об основных показателях деятельности микропредприятия", утвержденным Федеральной службой государственной статистики.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Объем инвестиций в основной капитал инфраструктурных монополий (федеральные проекты) опред</w:t>
      </w:r>
      <w:r>
        <w:rPr>
          <w:sz w:val="24"/>
        </w:rPr>
        <w:t xml:space="preserve">еляется с учетом сведений исполнительных органов субъектов Российской Федерации, представленных в Министерство экономического развития Российской Федерации, в соответствии с порядком, утвержденным Министерством экономического развития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отчетный год (в текущих ценах) (V</w:t>
      </w:r>
      <w:r>
        <w:rPr>
          <w:sz w:val="24"/>
          <w:vertAlign w:val="subscript"/>
        </w:rPr>
        <w:t xml:space="preserve">ч</w:t>
      </w:r>
      <w:r>
        <w:rPr>
          <w:sz w:val="24"/>
        </w:rPr>
        <w:t xml:space="preserve">),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ч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о</w:t>
      </w:r>
      <w:r>
        <w:rPr>
          <w:sz w:val="24"/>
        </w:rPr>
        <w:t xml:space="preserve"> - V</w:t>
      </w:r>
      <w:r>
        <w:rPr>
          <w:sz w:val="24"/>
          <w:vertAlign w:val="subscript"/>
        </w:rPr>
        <w:t xml:space="preserve">б</w:t>
      </w:r>
      <w:r>
        <w:rPr>
          <w:sz w:val="24"/>
        </w:rPr>
        <w:t xml:space="preserve"> - V</w:t>
      </w:r>
      <w:r>
        <w:rPr>
          <w:sz w:val="24"/>
          <w:vertAlign w:val="subscript"/>
        </w:rPr>
        <w:t xml:space="preserve">им</w:t>
      </w:r>
      <w:r>
        <w:rPr>
          <w:sz w:val="24"/>
        </w:rPr>
        <w:t xml:space="preserve">,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о</w:t>
      </w:r>
      <w:r>
        <w:rPr>
          <w:sz w:val="24"/>
        </w:rPr>
        <w:t xml:space="preserve"> - объем инвестиций в основной капитал по всем хозяйствующим субъектам с учетом оценки объема инвестиций, не наблюдаемых прямыми статистическими методами за отчетный год (в текущих ценах);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б</w:t>
      </w:r>
      <w:r>
        <w:rPr>
          <w:sz w:val="24"/>
        </w:rPr>
        <w:t xml:space="preserve"> - объем инвестиций в основной капитал за счет бюджетных ассигнований федерального бюджета за отчетный год (в текущих ценах);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им</w:t>
      </w:r>
      <w:r>
        <w:rPr>
          <w:sz w:val="24"/>
        </w:rPr>
        <w:t xml:space="preserve"> - объем инвестиций в основной капитал инфраструктурных монополий (федеральные проекты) за отчетный год (в текущих ценах).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Для расчета индекса физического объе</w:t>
      </w:r>
      <w:r>
        <w:rPr>
          <w:sz w:val="24"/>
        </w:rPr>
        <w:t xml:space="preserve">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данные за отчетный год пересчитываются в среднегодовые цены предыдущего года методом дефлятирования.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Для расчета используется индекс-дефлятор инвестиций в основной капитал за отчетный год по отношению к среднегодовому значению предыдущего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Индекс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соответствующему периоду предыдущего года в год n (I</w:t>
      </w:r>
      <w:r>
        <w:rPr>
          <w:sz w:val="24"/>
          <w:vertAlign w:val="subscript"/>
        </w:rPr>
        <w:t xml:space="preserve">n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4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1630" cy="674370"/>
                <wp:effectExtent l="0" t="0" r="0" b="0"/>
                <wp:docPr id="5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4"/>
                        <a:stretch/>
                      </pic:blipFill>
                      <pic:spPr bwMode="auto">
                        <a:xfrm>
                          <a:off x="0" y="0"/>
                          <a:ext cx="161163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1" o:spid="_x0000_s51" type="#_x0000_t75" style="width:126.90pt;height:53.10pt;mso-wrap-distance-left:0.00pt;mso-wrap-distance-top:0.00pt;mso-wrap-distance-right:0.00pt;mso-wrap-distance-bottom:0.00pt;z-index:1;" stroked="f">
                <v:imagedata r:id="rId11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чn</w:t>
      </w:r>
      <w:r>
        <w:rPr>
          <w:sz w:val="24"/>
        </w:rPr>
        <w:t xml:space="preserve">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отчетный год (в сопоставимых ценах);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ч(n-1)</w:t>
      </w:r>
      <w:r>
        <w:rPr>
          <w:sz w:val="24"/>
        </w:rPr>
        <w:t xml:space="preserve">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 (в сопоставимых ценах).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Индекс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базовому значению (значению 2020 года)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" cy="285750"/>
                <wp:effectExtent l="0" t="0" r="0" b="0"/>
                <wp:docPr id="5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5"/>
                        <a:stretch/>
                      </pic:blipFill>
                      <pic:spPr bwMode="auto">
                        <a:xfrm>
                          <a:off x="0" y="0"/>
                          <a:ext cx="1828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2" o:spid="_x0000_s52" type="#_x0000_t75" style="width:14.40pt;height:22.50pt;mso-wrap-distance-left:0.00pt;mso-wrap-distance-top:0.00pt;mso-wrap-distance-right:0.00pt;mso-wrap-distance-bottom:0.00pt;z-index:1;" stroked="f">
                <v:imagedata r:id="rId11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рассчитывается по следующей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68730" cy="822960"/>
                <wp:effectExtent l="0" t="0" r="0" b="0"/>
                <wp:docPr id="5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6"/>
                        <a:stretch/>
                      </pic:blipFill>
                      <pic:spPr bwMode="auto">
                        <a:xfrm>
                          <a:off x="0" y="0"/>
                          <a:ext cx="126873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3" o:spid="_x0000_s53" type="#_x0000_t75" style="width:99.90pt;height:64.80pt;mso-wrap-distance-left:0.00pt;mso-wrap-distance-top:0.00pt;mso-wrap-distance-right:0.00pt;mso-wrap-distance-bottom:0.00pt;z-index:1;" stroked="f">
                <v:imagedata r:id="rId11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15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763" w:name="P763"/>
      <w:r/>
      <w:bookmarkEnd w:id="763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"ТЕМП РОСТА ДОХОДА В РАСЧЕТЕ НА ОДНОГО РАБОТНИКА СУБЪЕКТА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МАЛОГО И СРЕДНЕГО ПРЕДПРИНИМАТЕЛЬСТВА" ЗА ОТЧЕТНЫЙ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ПЕРИОД (ПРОШЕДШИЙ ГОД)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"Темп роста дохода в расчете на одного работника субъекта малого и среднего предпринимательства" за отчетный период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рассчитывается в целом по Российской Федерации и в разрезе субъектов Российской Федерации на конец отчетного периода. Отчетным периодом является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При расчете показателя за единицу измерения принимается процент (код по Общероссийскому классификатору единиц измерения - </w:t>
      </w:r>
      <w:hyperlink r:id="rId1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Субъектом официального статистического учета, ответственным за формирование показателя, является Министерство экономического развития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Предоставление (распространение) официальной статистической информации пользователям осуществляется в сроки, установленные в Федеральном </w:t>
      </w:r>
      <w:hyperlink r:id="rId118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плане</w:t>
        </w:r>
      </w:hyperlink>
      <w:r>
        <w:rPr>
          <w:sz w:val="24"/>
        </w:rPr>
        <w:t xml:space="preserve"> статистических работ.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Для целей настоящей методики используются следующие понятия и определения: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"доходы юридических лиц и индивидуальных предприним</w:t>
      </w:r>
      <w:r>
        <w:rPr>
          <w:sz w:val="24"/>
        </w:rPr>
        <w:t xml:space="preserve">ателей за отчетный период" - сумма доходов юридических лиц и индивидуальных предпринимателей (субъектов малого и среднего предпринимательства), полученных от осуществления предпринимательской деятельности, по данным налоговой отчетности за календарный год;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"субъект</w:t>
      </w:r>
      <w:r>
        <w:rPr>
          <w:sz w:val="24"/>
        </w:rPr>
        <w:t xml:space="preserve">ы малого и среднего предпринимательства" - юридические лица и индивидуальные предприниматели, сведения о которых содержатся в едином реестре субъектов малого и среднего предпринимательства по состоянию на 10-е число месяца, следующего за отчетным периодом;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"число работников юридических лиц (число работников индивидуальных предпринимате</w:t>
      </w:r>
      <w:r>
        <w:rPr>
          <w:sz w:val="24"/>
        </w:rPr>
        <w:t xml:space="preserve">лей) за отчетный период" - количество физических лиц, с выплат и иных вознаграждений которым исчислены страховые взносы в соответствии с применяемым тарифом страховых взносов субъектами малого и среднего предпринимательства за IV квартал отчетного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(P)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7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60370" cy="1062990"/>
                <wp:effectExtent l="0" t="0" r="0" b="0"/>
                <wp:docPr id="5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19"/>
                        <a:stretch/>
                      </pic:blipFill>
                      <pic:spPr bwMode="auto">
                        <a:xfrm>
                          <a:off x="0" y="0"/>
                          <a:ext cx="296037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4" o:spid="_x0000_s54" type="#_x0000_t75" style="width:233.10pt;height:83.70pt;mso-wrap-distance-left:0.00pt;mso-wrap-distance-top:0.00pt;mso-wrap-distance-right:0.00pt;mso-wrap-distance-bottom:0.00pt;z-index:1;" stroked="f">
                <v:imagedata r:id="rId11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2890" cy="285750"/>
                <wp:effectExtent l="0" t="0" r="0" b="0"/>
                <wp:docPr id="5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0"/>
                        <a:stretch/>
                      </pic:blipFill>
                      <pic:spPr bwMode="auto">
                        <a:xfrm>
                          <a:off x="0" y="0"/>
                          <a:ext cx="2628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5" o:spid="_x0000_s55" type="#_x0000_t75" style="width:20.70pt;height:22.50pt;mso-wrap-distance-left:0.00pt;mso-wrap-distance-top:0.00pt;mso-wrap-distance-right:0.00pt;mso-wrap-distance-bottom:0.00pt;z-index:1;" stroked="f">
                <v:imagedata r:id="rId12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доходы юридических лиц и индивидуальных предпринимателей за отчетный год в постоянных ценах, трлн.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0" cy="285750"/>
                <wp:effectExtent l="0" t="0" r="0" b="0"/>
                <wp:docPr id="5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1"/>
                        <a:stretch/>
                      </pic:blipFill>
                      <pic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6" o:spid="_x0000_s56" type="#_x0000_t75" style="width:40.50pt;height:22.50pt;mso-wrap-distance-left:0.00pt;mso-wrap-distance-top:0.00pt;mso-wrap-distance-right:0.00pt;mso-wrap-distance-bottom:0.00pt;z-index:1;" stroked="f">
                <v:imagedata r:id="rId12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число работников индивидуальных предпринимателей за отчетный период,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285750"/>
                <wp:effectExtent l="0" t="0" r="0" b="0"/>
                <wp:docPr id="5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2"/>
                        <a:stretch/>
                      </pic:blipFill>
                      <pic:spPr bwMode="auto">
                        <a:xfrm>
                          <a:off x="0" y="0"/>
                          <a:ext cx="5486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width:43.20pt;height:22.50pt;mso-wrap-distance-left:0.00pt;mso-wrap-distance-top:0.00pt;mso-wrap-distance-right:0.00pt;mso-wrap-distance-bottom:0.00pt;z-index:1;" stroked="f">
                <v:imagedata r:id="rId12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число работников юридических лиц за отчетный период,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5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3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width:28.80pt;height:22.50pt;mso-wrap-distance-left:0.00pt;mso-wrap-distance-top:0.00pt;mso-wrap-distance-right:0.00pt;mso-wrap-distance-bottom:0.00pt;z-index:1;" stroked="f">
                <v:imagedata r:id="rId12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доходы юридических лиц и индивидуальных предпринимателей за базовый год (2023 год) в текущих ценах, трлн.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5800" cy="285750"/>
                <wp:effectExtent l="0" t="0" r="0" b="0"/>
                <wp:docPr id="6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4"/>
                        <a:stretch/>
                      </pic:blipFill>
                      <pic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9" o:spid="_x0000_s59" type="#_x0000_t75" style="width:54.00pt;height:22.50pt;mso-wrap-distance-left:0.00pt;mso-wrap-distance-top:0.00pt;mso-wrap-distance-right:0.00pt;mso-wrap-distance-bottom:0.00pt;z-index:1;" stroked="f">
                <v:imagedata r:id="rId12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число работников индивидуальных предпринимателей за базовый период (2023 год),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31520" cy="285750"/>
                <wp:effectExtent l="0" t="0" r="0" b="0"/>
                <wp:docPr id="6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5"/>
                        <a:stretch/>
                      </pic:blipFill>
                      <pic:spPr bwMode="auto">
                        <a:xfrm>
                          <a:off x="0" y="0"/>
                          <a:ext cx="7315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0" o:spid="_x0000_s60" type="#_x0000_t75" style="width:57.60pt;height:22.50pt;mso-wrap-distance-left:0.00pt;mso-wrap-distance-top:0.00pt;mso-wrap-distance-right:0.00pt;mso-wrap-distance-bottom:0.00pt;z-index:1;" stroked="f">
                <v:imagedata r:id="rId12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число работников юридических лиц за базовый период (2023 год), человек;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отчетный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4320" cy="285750"/>
                <wp:effectExtent l="0" t="0" r="0" b="0"/>
                <wp:docPr id="6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6"/>
                        <a:stretch/>
                      </pic:blipFill>
                      <pic:spPr bwMode="auto">
                        <a:xfrm>
                          <a:off x="0" y="0"/>
                          <a:ext cx="2743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1" o:spid="_x0000_s61" type="#_x0000_t75" style="width:21.60pt;height:22.50pt;mso-wrap-distance-left:0.00pt;mso-wrap-distance-top:0.00pt;mso-wrap-distance-right:0.00pt;mso-wrap-distance-bottom:0.00pt;z-index:1;" stroked="f">
                <v:imagedata r:id="rId12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45920" cy="651510"/>
                <wp:effectExtent l="0" t="0" r="0" b="0"/>
                <wp:docPr id="6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7"/>
                        <a:stretch/>
                      </pic:blipFill>
                      <pic:spPr bwMode="auto">
                        <a:xfrm>
                          <a:off x="0" y="0"/>
                          <a:ext cx="164592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2" o:spid="_x0000_s62" type="#_x0000_t75" style="width:129.60pt;height:51.30pt;mso-wrap-distance-left:0.00pt;mso-wrap-distance-top:0.00pt;mso-wrap-distance-right:0.00pt;mso-wrap-distance-bottom:0.00pt;z-index:1;" stroked="f">
                <v:imagedata r:id="rId12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2890" cy="285750"/>
                <wp:effectExtent l="0" t="0" r="0" b="0"/>
                <wp:docPr id="6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8"/>
                        <a:stretch/>
                      </pic:blipFill>
                      <pic:spPr bwMode="auto">
                        <a:xfrm>
                          <a:off x="0" y="0"/>
                          <a:ext cx="2628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3" o:spid="_x0000_s63" type="#_x0000_t75" style="width:20.70pt;height:22.50pt;mso-wrap-distance-left:0.00pt;mso-wrap-distance-top:0.00pt;mso-wrap-distance-right:0.00pt;mso-wrap-distance-bottom:0.00pt;z-index:1;" stroked="f">
                <v:imagedata r:id="rId12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доходы юридических лиц и индивидуальных предпринимателей за отчетный год в текущих ценах, трлн.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ИПЦ - индекс потребительских цен на товары и услуги за период с начала года к соответствующему периоду предыдущего года,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расчете компонента ЧР</w:t>
      </w:r>
      <w:r>
        <w:rPr>
          <w:sz w:val="24"/>
          <w:vertAlign w:val="subscript"/>
        </w:rPr>
        <w:t xml:space="preserve">t, ЮЛ</w:t>
      </w:r>
      <w:r>
        <w:rPr>
          <w:sz w:val="24"/>
        </w:rPr>
        <w:t xml:space="preserve"> физическое лицо, с выплат и иных вознаграждений которому исчислены страховые взносы в соответствии с применяемым тарифом страховых взносов по месту нахождения </w:t>
      </w:r>
      <w:r>
        <w:rPr>
          <w:sz w:val="24"/>
        </w:rPr>
        <w:t xml:space="preserve">обособленного подразделения юридического лица - субъекта малого и среднего предпринимательства, наделенного полномочиями по начислению выплат и иных вознаграждений в пользу физических лиц, учитывается по месту нахождения такого обособленного подразделения.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расчете компонентов ЧР</w:t>
      </w:r>
      <w:r>
        <w:rPr>
          <w:sz w:val="24"/>
          <w:vertAlign w:val="subscript"/>
        </w:rPr>
        <w:t xml:space="preserve">t, ЮЛ</w:t>
      </w:r>
      <w:r>
        <w:rPr>
          <w:sz w:val="24"/>
        </w:rPr>
        <w:t xml:space="preserve"> и ЧР</w:t>
      </w:r>
      <w:r>
        <w:rPr>
          <w:sz w:val="24"/>
          <w:vertAlign w:val="subscript"/>
        </w:rPr>
        <w:t xml:space="preserve">t, ИП</w:t>
      </w:r>
      <w:r>
        <w:rPr>
          <w:sz w:val="24"/>
        </w:rPr>
        <w:t xml:space="preserve"> физическое лицо, с выплат и иных вознаграждений которому исчислены страховые взносы в соответствии с применяем</w:t>
      </w:r>
      <w:r>
        <w:rPr>
          <w:sz w:val="24"/>
        </w:rPr>
        <w:t xml:space="preserve">ым тарифом страховых взносов разными работодателями - субъектами малого и среднего предпринимательства, учитывается один раз. При этом физическое лицо, с выплат и иных вознаграждений которому исчислены страховые взносы в соответствии с применяемым тарифом </w:t>
      </w:r>
      <w:r>
        <w:rPr>
          <w:sz w:val="24"/>
        </w:rPr>
        <w:t xml:space="preserve">страховых взносов разными работодателями - субъектами малого и среднего предпринимательства, считается работником того работодателя - субъекта малого и среднего предпринимательства, которым работнику начислена наибольшая сумма выплат и иных вознаграждений.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Компоненты ЧР</w:t>
      </w:r>
      <w:r>
        <w:rPr>
          <w:sz w:val="24"/>
          <w:vertAlign w:val="subscript"/>
        </w:rPr>
        <w:t xml:space="preserve">t, ЮЛ</w:t>
      </w:r>
      <w:r>
        <w:rPr>
          <w:sz w:val="24"/>
        </w:rPr>
        <w:t xml:space="preserve">, ЧР</w:t>
      </w:r>
      <w:r>
        <w:rPr>
          <w:sz w:val="24"/>
          <w:vertAlign w:val="subscript"/>
        </w:rPr>
        <w:t xml:space="preserve">t, ИП</w:t>
      </w:r>
      <w:r>
        <w:rPr>
          <w:sz w:val="24"/>
        </w:rPr>
        <w:t xml:space="preserve">,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6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9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4" o:spid="_x0000_s64" type="#_x0000_t75" style="width:28.80pt;height:22.50pt;mso-wrap-distance-left:0.00pt;mso-wrap-distance-top:0.00pt;mso-wrap-distance-right:0.00pt;mso-wrap-distance-bottom:0.00pt;z-index:1;" stroked="f">
                <v:imagedata r:id="rId12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ЧР</w:t>
      </w:r>
      <w:r>
        <w:rPr>
          <w:sz w:val="24"/>
          <w:vertAlign w:val="subscript"/>
        </w:rPr>
        <w:t xml:space="preserve">2023, ЮЛ</w:t>
      </w:r>
      <w:r>
        <w:rPr>
          <w:sz w:val="24"/>
        </w:rPr>
        <w:t xml:space="preserve">, ЧР</w:t>
      </w:r>
      <w:r>
        <w:rPr>
          <w:sz w:val="24"/>
          <w:vertAlign w:val="subscript"/>
        </w:rPr>
        <w:t xml:space="preserve">2023,ИП</w:t>
      </w:r>
      <w:r>
        <w:rPr>
          <w:sz w:val="24"/>
        </w:rPr>
        <w:t xml:space="preserve"> 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2890" cy="285750"/>
                <wp:effectExtent l="0" t="0" r="0" b="0"/>
                <wp:docPr id="6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0"/>
                        <a:stretch/>
                      </pic:blipFill>
                      <pic:spPr bwMode="auto">
                        <a:xfrm>
                          <a:off x="0" y="0"/>
                          <a:ext cx="2628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5" o:spid="_x0000_s65" type="#_x0000_t75" style="width:20.70pt;height:22.50pt;mso-wrap-distance-left:0.00pt;mso-wrap-distance-top:0.00pt;mso-wrap-distance-right:0.00pt;mso-wrap-distance-bottom:0.00pt;z-index:1;" stroked="f">
                <v:imagedata r:id="rId13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формируются в аналитическом сервисе, позволяющем на регулярной основе корректировать меры поддержки с учетом оценки их эффективности</w:t>
      </w:r>
      <w:r>
        <w:rPr>
          <w:sz w:val="24"/>
        </w:rPr>
        <w:t xml:space="preserve">, размещенном в информационно-телекоммуникационной сети "Интернет" на официальном сайте Федеральной налоговой службы в разделе "Сервисы и госуслуги/Сведения из реестров/Единый реестр субъектов малого и среднего предпринимательства - получателей поддержки".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Компонент ИПЦ разрабатывается Федеральной службой государственной статистики в соответствии с Федеральным </w:t>
      </w:r>
      <w:hyperlink r:id="rId131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планом</w:t>
        </w:r>
      </w:hyperlink>
      <w:r>
        <w:rPr>
          <w:sz w:val="24"/>
        </w:rPr>
        <w:t xml:space="preserve"> статистических работ и публикуется в информационно-телекоммуникационной сети "Интернет" на официальном сайте Службы в разделе "Статистика/Официальная статистика/Цены, инфляция/Потребительские </w:t>
      </w:r>
      <w:r>
        <w:rPr>
          <w:sz w:val="24"/>
        </w:rPr>
        <w:t xml:space="preserve">цены/Индексы потребительских цен на товары и услуги/WEB (ЕМИСС)/Показатели/Индексы потребительских цен на товары и услуги (Виды показателя - "Период с начала года к соответствующему периоду предыдущего года"; Виды товаров и услуг - "Все товары и услуги")".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16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811" w:name="P811"/>
      <w:r/>
      <w:bookmarkEnd w:id="811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"ЦИФРОВАЯ ЗРЕЛОСТЬ" ГОСУДАРСТВЕННОГО И МУНИЦИПАЛЬНОГО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УПРАВЛЕНИЯ, КЛЮЧЕВЫХ ОТРАСЛЕЙ ЭКОНОМИКИ И СОЦИАЛЬНОЙ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СФЕРЫ, В ТОМ ЧИСЛЕ ЗДРАВООХРАНЕНИЯ И ОБРАЗОВАНИЯ"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ЗА ОТЧЕТНЫЙ ПЕРИОД (ПРОШЕДШИЙ ГОД)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</w:t>
      </w:r>
      <w:r>
        <w:rPr>
          <w:sz w:val="24"/>
        </w:rPr>
        <w:t xml:space="preserve">. Настоящая методика определяет порядок расчета показателя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образования, за отчетный период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отражает 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на уровне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Федеральным органом исполнительной власти, ответственным за расчет показателя, является Министерство цифрового развития, связи и массовых коммуникаций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Расчет показателя осуществляется Министерством цифрового развития, связи и массовых коммуникаций </w:t>
      </w:r>
      <w:r>
        <w:rPr>
          <w:sz w:val="24"/>
        </w:rPr>
        <w:t xml:space="preserve">Российской Федерации в соответствии с алгоритмом расчета, приведенным в настоящей методике, и на основе значений компонентов показателя, представленных профильными исполнительными органами субъекта Российской Федерации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непредставления для расчета значений компонентов показателя в порядке и сроки, которые установлены настоящей методикой, при расчете значения показателя используются данные прошлого периода.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рассчитывается на уровне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Тип показателя - возрастающий, предельное значение показателя стремится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Сроки представления информации по показателю - ежеквартально, не позднее 15-го рабочего дня месяца, следующего за отчетным кварталом.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Сроки представления профильными исполнительными органами субъекта Российской Федерации информации по компонентам показателя - ежеквартально, не позднее 8-го рабочего дня месяца, следующего за отчетным кварталом.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Единицей измерения показателя является процент (код по Общероссийскому классификатору единиц измерения - </w:t>
      </w:r>
      <w:hyperlink r:id="rId1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Под достижением "цифровой зрелости" государственного и муниципального управления, ключевых отраслей экономики и социальной сферы понимается достижение пл</w:t>
      </w:r>
      <w:r>
        <w:rPr>
          <w:sz w:val="24"/>
        </w:rPr>
        <w:t xml:space="preserve">ановых значений, установленных на 2030 год для всех индикаторов, характеризующих "цифровую зрелость" государственного и муниципального управления, а также для каждой из ключевых отраслей экономики и социальной сферы на уровне субъекта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829" w:name="P829"/>
      <w:r/>
      <w:bookmarkEnd w:id="829"/>
      <w:r>
        <w:rPr>
          <w:sz w:val="24"/>
        </w:rPr>
        <w:t xml:space="preserve">10. Ключевыми отраслями экономики и социальной сферы являются следующие отрасли экономики и социальной сферы, в отношении которых оценивается "цифровая зрелость" на уровне субъектов Российской Федерации в рамках показателя: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городская среда и жилищно-коммунальное хозяйство;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здравоохранение;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в) образование (общее);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г) физическая культура и спорт;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д) транспорт;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е) туристская индустрия.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Показатель (ЦЗ</w:t>
      </w:r>
      <w:r>
        <w:rPr>
          <w:sz w:val="24"/>
          <w:vertAlign w:val="subscript"/>
        </w:rPr>
        <w:t xml:space="preserve">рег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74570" cy="468630"/>
                <wp:effectExtent l="0" t="0" r="0" b="0"/>
                <wp:docPr id="6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3"/>
                        <a:stretch/>
                      </pic:blipFill>
                      <pic:spPr bwMode="auto">
                        <a:xfrm>
                          <a:off x="0" y="0"/>
                          <a:ext cx="2274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6" o:spid="_x0000_s66" type="#_x0000_t75" style="width:179.10pt;height:36.90pt;mso-wrap-distance-left:0.00pt;mso-wrap-distance-top:0.00pt;mso-wrap-distance-right:0.00pt;mso-wrap-distance-bottom:0.00pt;z-index:1;" stroked="f">
                <v:imagedata r:id="rId13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ЦЗ</w:t>
      </w:r>
      <w:r>
        <w:rPr>
          <w:sz w:val="24"/>
          <w:vertAlign w:val="subscript"/>
        </w:rPr>
        <w:t xml:space="preserve">гос</w:t>
      </w:r>
      <w:r>
        <w:rPr>
          <w:sz w:val="24"/>
        </w:rPr>
        <w:t xml:space="preserve"> - достижение "цифровой зрелости" государственного и муниципального управления на уровне субъекта Российской Федерации на конец отчетного периода, процентов (код по Общероссийскому классификатору единиц измерения - </w:t>
      </w:r>
      <w:hyperlink r:id="rId1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ЦЗ</w:t>
      </w:r>
      <w:r>
        <w:rPr>
          <w:sz w:val="24"/>
          <w:vertAlign w:val="subscript"/>
        </w:rPr>
        <w:t xml:space="preserve">соц,эк</w:t>
      </w:r>
      <w:r>
        <w:rPr>
          <w:sz w:val="24"/>
        </w:rPr>
        <w:t xml:space="preserve"> - достижение "цифровой зрелости" ключевых отраслей экономики и социальной сферы на уровне субъекта Российской Федерации на конец отчетного периода, процентов (код по Общероссийскому классификатору единиц измерения - </w:t>
      </w:r>
      <w:hyperlink r:id="rId1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12. Компонент ЦЗ</w:t>
      </w:r>
      <w:r>
        <w:rPr>
          <w:sz w:val="24"/>
          <w:vertAlign w:val="subscript"/>
        </w:rPr>
        <w:t xml:space="preserve">гос</w: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74520" cy="548640"/>
                <wp:effectExtent l="0" t="0" r="0" b="0"/>
                <wp:docPr id="6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6"/>
                        <a:stretch/>
                      </pic:blipFill>
                      <pic:spPr bwMode="auto">
                        <a:xfrm>
                          <a:off x="0" y="0"/>
                          <a:ext cx="1874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7" o:spid="_x0000_s67" type="#_x0000_t75" style="width:147.60pt;height:43.20pt;mso-wrap-distance-left:0.00pt;mso-wrap-distance-top:0.00pt;mso-wrap-distance-right:0.00pt;mso-wrap-distance-bottom:0.00pt;z-index:1;" stroked="f">
                <v:imagedata r:id="rId13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гос</w:t>
      </w:r>
      <w:r>
        <w:rPr>
          <w:sz w:val="24"/>
        </w:rPr>
        <w:t xml:space="preserve"> - количество индикаторов, характеризующих "цифровую зрелость" государственного и муниципального управления, единиц (код по Общероссийскому классификатору единиц измерения - </w:t>
      </w:r>
      <w:hyperlink r:id="rId1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642</w:t>
        </w:r>
      </w:hyperlink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ДИ</w:t>
      </w:r>
      <w:r>
        <w:rPr>
          <w:sz w:val="24"/>
          <w:vertAlign w:val="subscript"/>
        </w:rPr>
        <w:t xml:space="preserve">гос_i</w:t>
      </w:r>
      <w:r>
        <w:rPr>
          <w:sz w:val="24"/>
        </w:rPr>
        <w:t xml:space="preserve"> - доля достижения планового значения для i-го индикатора "цифровой зрелости" государственного и муниципального управления на уровне субъекта Российской Федерации, процентов (код по Общероссийскому классификатору единиц измерения - </w:t>
      </w:r>
      <w:hyperlink r:id="rId1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13. Компонент ДИ</w:t>
      </w:r>
      <w:r>
        <w:rPr>
          <w:sz w:val="24"/>
          <w:vertAlign w:val="subscript"/>
        </w:rPr>
        <w:t xml:space="preserve">гос_i</w:t>
      </w:r>
      <w:r>
        <w:rPr>
          <w:sz w:val="24"/>
        </w:rPr>
        <w:t xml:space="preserve"> для каждого i-го индикатора "цифровой зрелости" государственного и муниципального управления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582930"/>
                <wp:effectExtent l="0" t="0" r="0" b="0"/>
                <wp:docPr id="6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9"/>
                        <a:stretch/>
                      </pic:blipFill>
                      <pic:spPr bwMode="auto">
                        <a:xfrm>
                          <a:off x="0" y="0"/>
                          <a:ext cx="17716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8" o:spid="_x0000_s68" type="#_x0000_t75" style="width:139.50pt;height:45.90pt;mso-wrap-distance-left:0.00pt;mso-wrap-distance-top:0.00pt;mso-wrap-distance-right:0.00pt;mso-wrap-distance-bottom:0.00pt;z-index:1;" stroked="f">
                <v:imagedata r:id="rId13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7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0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9" o:spid="_x0000_s69" type="#_x0000_t75" style="width:33.30pt;height:24.30pt;mso-wrap-distance-left:0.00pt;mso-wrap-distance-top:0.00pt;mso-wrap-distance-right:0.00pt;mso-wrap-distance-bottom:0.00pt;z-index:1;" stroked="f">
                <v:imagedata r:id="rId14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фактическое значение i-го индикатора "цифровой зрелости" государственного и муниципального управления на уровне субъекта Российской Федерации на конец отчетного периода (единица измерения определяется в зависимости от индикатора);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7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1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0" o:spid="_x0000_s70" type="#_x0000_t75" style="width:33.30pt;height:24.30pt;mso-wrap-distance-left:0.00pt;mso-wrap-distance-top:0.00pt;mso-wrap-distance-right:0.00pt;mso-wrap-distance-bottom:0.00pt;z-index:1;" stroked="f">
                <v:imagedata r:id="rId14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плановое значение i-го индикатора "цифровой зрелости" государственного и муниципального управления на конец 2030 года (единица измерения определяется в зависимости от индикатора).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фактическое значение i-го индикатора "цифровой зрелости" государственного и муниципального управления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7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2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1" o:spid="_x0000_s71" type="#_x0000_t75" style="width:33.30pt;height:24.30pt;mso-wrap-distance-left:0.00pt;mso-wrap-distance-top:0.00pt;mso-wrap-distance-right:0.00pt;mso-wrap-distance-bottom:0.00pt;z-index:1;" stroked="f">
                <v:imagedata r:id="rId14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превышает плановое на 2030 год (то есть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7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3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2" o:spid="_x0000_s72" type="#_x0000_t75" style="width:33.30pt;height:24.30pt;mso-wrap-distance-left:0.00pt;mso-wrap-distance-top:0.00pt;mso-wrap-distance-right:0.00pt;mso-wrap-distance-bottom:0.00pt;z-index:1;" stroked="f">
                <v:imagedata r:id="rId14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&gt;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308610"/>
                <wp:effectExtent l="0" t="0" r="0" b="0"/>
                <wp:docPr id="7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4"/>
                        <a:stretch/>
                      </pic:blipFill>
                      <pic:spPr bwMode="auto">
                        <a:xfrm>
                          <a:off x="0" y="0"/>
                          <a:ext cx="4229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3" o:spid="_x0000_s73" type="#_x0000_t75" style="width:33.30pt;height:24.30pt;mso-wrap-distance-left:0.00pt;mso-wrap-distance-top:0.00pt;mso-wrap-distance-right:0.00pt;mso-wrap-distance-bottom:0.00pt;z-index:1;" stroked="f">
                <v:imagedata r:id="rId14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то компонент ДИ</w:t>
      </w:r>
      <w:r>
        <w:rPr>
          <w:sz w:val="24"/>
          <w:vertAlign w:val="subscript"/>
        </w:rPr>
        <w:t xml:space="preserve">гос_i</w:t>
      </w:r>
      <w:r>
        <w:rPr>
          <w:sz w:val="24"/>
        </w:rPr>
        <w:t xml:space="preserve"> приравнивается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 отчетном периоде сбор данных и расчет какого-либо i-го индикатора "цифровой зрелости" государственного и муниципального управления не осуществляются, значение компонента ДИ</w:t>
      </w:r>
      <w:r>
        <w:rPr>
          <w:sz w:val="24"/>
          <w:vertAlign w:val="subscript"/>
        </w:rPr>
        <w:t xml:space="preserve">гос_i</w:t>
      </w:r>
      <w:r>
        <w:rPr>
          <w:sz w:val="24"/>
        </w:rPr>
        <w:t xml:space="preserve"> принимается равным нулю.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14. Компонент ЦЗ</w:t>
      </w:r>
      <w:r>
        <w:rPr>
          <w:sz w:val="24"/>
          <w:vertAlign w:val="subscript"/>
        </w:rPr>
        <w:t xml:space="preserve">соц,эк</w: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20240" cy="514350"/>
                <wp:effectExtent l="0" t="0" r="0" b="0"/>
                <wp:docPr id="7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5"/>
                        <a:stretch/>
                      </pic:blipFill>
                      <pic:spPr bwMode="auto">
                        <a:xfrm>
                          <a:off x="0" y="0"/>
                          <a:ext cx="19202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4" o:spid="_x0000_s74" type="#_x0000_t75" style="width:151.20pt;height:40.50pt;mso-wrap-distance-left:0.00pt;mso-wrap-distance-top:0.00pt;mso-wrap-distance-right:0.00pt;mso-wrap-distance-bottom:0.00pt;z-index:1;" stroked="f">
                <v:imagedata r:id="rId14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ЦЗ</w:t>
      </w:r>
      <w:r>
        <w:rPr>
          <w:sz w:val="24"/>
          <w:vertAlign w:val="subscript"/>
        </w:rPr>
        <w:t xml:space="preserve">соц,эк_n</w:t>
      </w:r>
      <w:r>
        <w:rPr>
          <w:sz w:val="24"/>
        </w:rPr>
        <w:t xml:space="preserve"> - достижение "цифровой зрелости" n-й ключевой отрасли экономики или социальной сферы (согласно </w:t>
      </w:r>
      <w:hyperlink w:tooltip="10. Ключевыми отраслями экономики и социальной сферы являются следующие отрасли экономики и социальной сферы, в отношении которых оценивается &quot;цифровая зрелость&quot; на уровне субъектов Российской Федерации в рамках показателя:" w:anchor="P829" w:history="1">
        <w:r>
          <w:rPr>
            <w:color w:val="0000ff"/>
            <w:sz w:val="24"/>
          </w:rPr>
          <w:t xml:space="preserve">пункту 10</w:t>
        </w:r>
      </w:hyperlink>
      <w:r>
        <w:rPr>
          <w:sz w:val="24"/>
        </w:rPr>
        <w:t xml:space="preserve"> настоящей методики) на конец отчетного периода, процентов (код по Общероссийскому классификатору единиц измерения - </w:t>
      </w:r>
      <w:hyperlink r:id="rId1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15. Компонент ЦЗ</w:t>
      </w:r>
      <w:r>
        <w:rPr>
          <w:sz w:val="24"/>
          <w:vertAlign w:val="subscript"/>
        </w:rPr>
        <w:t xml:space="preserve">соц,эк_n</w:t>
      </w:r>
      <w:r>
        <w:rPr>
          <w:sz w:val="24"/>
        </w:rPr>
        <w:t xml:space="preserve"> для каждой n-й ключевой отрасли экономики или социальной сферы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77490" cy="582930"/>
                <wp:effectExtent l="0" t="0" r="0" b="0"/>
                <wp:docPr id="7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7"/>
                        <a:stretch/>
                      </pic:blipFill>
                      <pic:spPr bwMode="auto">
                        <a:xfrm>
                          <a:off x="0" y="0"/>
                          <a:ext cx="27774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5" o:spid="_x0000_s75" type="#_x0000_t75" style="width:218.70pt;height:45.90pt;mso-wrap-distance-left:0.00pt;mso-wrap-distance-top:0.00pt;mso-wrap-distance-right:0.00pt;mso-wrap-distance-bottom:0.00pt;z-index:1;" stroked="f">
                <v:imagedata r:id="rId14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соц,эк_n</w:t>
      </w:r>
      <w:r>
        <w:rPr>
          <w:sz w:val="24"/>
        </w:rPr>
        <w:t xml:space="preserve"> - количество индикаторов, характеризующих "цифровую зрелость" n-й ключевой отрасли экономики или социальной сферы, единиц (код по Общероссийскому классификатору единиц измерения - </w:t>
      </w:r>
      <w:hyperlink r:id="rId1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642</w:t>
        </w:r>
      </w:hyperlink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ДИ</w:t>
      </w:r>
      <w:r>
        <w:rPr>
          <w:sz w:val="24"/>
          <w:vertAlign w:val="subscript"/>
        </w:rPr>
        <w:t xml:space="preserve">соц,эк_n_j</w:t>
      </w:r>
      <w:r>
        <w:rPr>
          <w:sz w:val="24"/>
        </w:rPr>
        <w:t xml:space="preserve"> - доля достижения планового значения для j-го индикатора "цифровой зрелости" n-й ключевой отрасли экономики или социальной сферы, процентов (код по Общероссийскому классификатору единиц измерения - </w:t>
      </w:r>
      <w:hyperlink r:id="rId1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16. Компонент ДИ</w:t>
      </w:r>
      <w:r>
        <w:rPr>
          <w:sz w:val="24"/>
          <w:vertAlign w:val="subscript"/>
        </w:rPr>
        <w:t xml:space="preserve">соц,эк_n_j</w:t>
      </w:r>
      <w:r>
        <w:rPr>
          <w:sz w:val="24"/>
        </w:rPr>
        <w:t xml:space="preserve"> для каждого j-го индикатора "цифровой зрелости" n-й ключевой отрасли экономики или социальной сферы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8850" cy="582930"/>
                <wp:effectExtent l="0" t="0" r="0" b="0"/>
                <wp:docPr id="7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0"/>
                        <a:stretch/>
                      </pic:blipFill>
                      <pic:spPr bwMode="auto">
                        <a:xfrm>
                          <a:off x="0" y="0"/>
                          <a:ext cx="22288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6" o:spid="_x0000_s76" type="#_x0000_t75" style="width:175.50pt;height:45.90pt;mso-wrap-distance-left:0.00pt;mso-wrap-distance-top:0.00pt;mso-wrap-distance-right:0.00pt;mso-wrap-distance-bottom:0.00pt;z-index:1;" stroked="f">
                <v:imagedata r:id="rId15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7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1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7" o:spid="_x0000_s77" type="#_x0000_t75" style="width:51.30pt;height:24.30pt;mso-wrap-distance-left:0.00pt;mso-wrap-distance-top:0.00pt;mso-wrap-distance-right:0.00pt;mso-wrap-distance-bottom:0.00pt;z-index:1;" stroked="f">
                <v:imagedata r:id="rId15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фактическое значение j-го индикатора "цифровой зрелости" n-й ключевой отрасли экономики или социальной сферы на уровне субъекта Российской Федерации на конец отчетного периода (единица измерения определяется в зависимости от индикатора);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7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2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8" o:spid="_x0000_s78" type="#_x0000_t75" style="width:51.30pt;height:24.30pt;mso-wrap-distance-left:0.00pt;mso-wrap-distance-top:0.00pt;mso-wrap-distance-right:0.00pt;mso-wrap-distance-bottom:0.00pt;z-index:1;" stroked="f">
                <v:imagedata r:id="rId15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плановое значение j-го индикатора "цифровой зрелости" n-й ключевой отрасли экономики или социальной сферы на конец 2030 года (единица измерения определяется в зависимости от индикатора).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фактическое значение индикатора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8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3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9" o:spid="_x0000_s79" type="#_x0000_t75" style="width:51.30pt;height:24.30pt;mso-wrap-distance-left:0.00pt;mso-wrap-distance-top:0.00pt;mso-wrap-distance-right:0.00pt;mso-wrap-distance-bottom:0.00pt;z-index:1;" stroked="f">
                <v:imagedata r:id="rId15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превышает плановое на 2030 год (то есть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8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4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0" o:spid="_x0000_s80" type="#_x0000_t75" style="width:51.30pt;height:24.30pt;mso-wrap-distance-left:0.00pt;mso-wrap-distance-top:0.00pt;mso-wrap-distance-right:0.00pt;mso-wrap-distance-bottom:0.00pt;z-index:1;" stroked="f">
                <v:imagedata r:id="rId15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&gt; 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8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5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1" o:spid="_x0000_s81" type="#_x0000_t75" style="width:51.30pt;height:24.30pt;mso-wrap-distance-left:0.00pt;mso-wrap-distance-top:0.00pt;mso-wrap-distance-right:0.00pt;mso-wrap-distance-bottom:0.00pt;z-index:1;" stroked="f">
                <v:imagedata r:id="rId15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то компонент ДИ</w:t>
      </w:r>
      <w:r>
        <w:rPr>
          <w:sz w:val="24"/>
          <w:vertAlign w:val="subscript"/>
        </w:rPr>
        <w:t xml:space="preserve">соц,эк_n_j</w:t>
      </w:r>
      <w:r>
        <w:rPr>
          <w:sz w:val="24"/>
        </w:rPr>
        <w:t xml:space="preserve"> приравнивается к 100 процентам.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 отчетном периоде сбор данных и расчет какого-либо i-го индикатора "цифровой зрелости" государственного и муниципального управления не осуществляются, значение компонента ДИ</w:t>
      </w:r>
      <w:r>
        <w:rPr>
          <w:sz w:val="24"/>
          <w:vertAlign w:val="subscript"/>
        </w:rPr>
        <w:t xml:space="preserve">соц,эк_n_j</w:t>
      </w:r>
      <w:r>
        <w:rPr>
          <w:sz w:val="24"/>
        </w:rPr>
        <w:t xml:space="preserve"> принимается равным нулю.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880" w:name="P880"/>
      <w:r/>
      <w:bookmarkEnd w:id="880"/>
      <w:r>
        <w:rPr>
          <w:sz w:val="24"/>
        </w:rPr>
        <w:t xml:space="preserve">17. Перечень индикаторов, характеризующих достижение "цифровой зрелости" государственного и муниципального управления, а также каждой из ключевых отраслей экономики и социально</w:t>
      </w:r>
      <w:r>
        <w:rPr>
          <w:sz w:val="24"/>
        </w:rPr>
        <w:t xml:space="preserve">й сферы, плановые значения каждого из индикаторов на 2030 год, а также методики расчета каждого из индикаторов утверждаются президиумом Правительственной комиссии по цифровому развитию, использованию информационных технологий для улучшения качества жизни и</w:t>
      </w:r>
      <w:r>
        <w:rPr>
          <w:sz w:val="24"/>
        </w:rPr>
        <w:t xml:space="preserve"> условий ведения предпринимательской деятельности после согласования с ответственными федеральными органами исполнительной власти по соответствующим отраслям, а также комиссией Государственного Совета Российской Федерации по направлению "Экономика данных".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18. Внесение изменений в перечень индикаторов, указанных в </w:t>
      </w:r>
      <w:hyperlink w:tooltip="17. Перечень индикаторов, характеризующих достижение &quot;цифровой зрелости&quot; государственного и муниципального управления, а также каждой из ключевых отраслей экономики и социальной сферы, плановые значения каждого из индикаторов на 2030 год, а также методики расчета каждого из индикаторов утверждаются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после согласования с ответс..." w:anchor="P880" w:history="1">
        <w:r>
          <w:rPr>
            <w:color w:val="0000ff"/>
            <w:sz w:val="24"/>
          </w:rPr>
          <w:t xml:space="preserve">пункте 17</w:t>
        </w:r>
      </w:hyperlink>
      <w:r>
        <w:rPr>
          <w:sz w:val="24"/>
        </w:rPr>
        <w:t xml:space="preserve"> настоящей методики, возможно не чаще одного раза в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19. Источниками информации для расчета показателя, включая все отдельные индикаторы "цифровой зрелости", являются: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административные данные профильных исполнительных органов субъектов Российской Федерации, формируемые в рамках автоматизированных информационных систем, аккумулируемые в федеральной государственной информационной системе координации информатизации;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данные профильных федеральных органов исполните</w:t>
      </w:r>
      <w:r>
        <w:rPr>
          <w:sz w:val="24"/>
        </w:rPr>
        <w:t xml:space="preserve">льной власти (в том числе по соответствующим отраслям), формируемые в рамках автоматизированных информационных систем, в разрезе субъектов Российской Федерации, аккумулируемые в федеральной государственной информационной системе координации информатизации;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в) иные федеральные и региональные информационные сист</w:t>
      </w:r>
      <w:r>
        <w:rPr>
          <w:sz w:val="24"/>
        </w:rPr>
        <w:t xml:space="preserve">емы с юридически значимыми сведениями, соответствующими требованиям по интеграции, установленным ответственным федеральным органом исполнительной власти по согласованию с Министерством цифрового развития, связи и массовых коммуникаций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20. Конкретные ис</w:t>
      </w:r>
      <w:r>
        <w:rPr>
          <w:sz w:val="24"/>
        </w:rPr>
        <w:t xml:space="preserve">точники данных и порядок верификации определяются в рамках отдельных методик расчета индикаторов, характеризующих достижение "цифровой зрелости" государственного и муниципального управления, а также каждой из ключевых отраслей экономики и социальной сферы.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21. Возможность автоматизации формирования информации по показателю предусмотрена в рамках федеральной государственной информационной системы координации информатизации.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17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898" w:name="P898"/>
      <w:r/>
      <w:bookmarkEnd w:id="898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"ЧИСЛЕННОСТЬ НАСЕЛЕНИЯ СУБЪЕКТА РОССИЙСКОЙ ФЕДЕРАЦИИ"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НА ПЕРИОД 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"Численность населения субъекта Российской Федерации"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Значения показателя на 1 января планового года определяются на основе данных прогноза численности населения Российской Федерации, ежегодно разрабатываемого Федеральной службой государственной статистики в соответствии с Федеральным </w:t>
      </w:r>
      <w:hyperlink r:id="rId156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планом</w:t>
        </w:r>
      </w:hyperlink>
      <w:r>
        <w:rPr>
          <w:sz w:val="24"/>
        </w:rPr>
        <w:t xml:space="preserve"> статистических работ и </w:t>
      </w:r>
      <w:r>
        <w:rPr>
          <w:sz w:val="24"/>
        </w:rPr>
        <w:t xml:space="preserve">соответствующего достижению плановых показателей национальной цели развития Российской Федерации на период до 2030 года и на перспективу до 2036 года "Сохранение населения, укрепление здоровья и повышение благополучия людей, поддержка семьи", определенной </w:t>
      </w:r>
      <w:hyperlink r:id="rId15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Численность населения на 1 января каждого планового года определяется исходя из данных на 1 января предыдущего года (с учетом прогнозного естественного и миграционного прироста) в течение предыдущего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 (S(t+1)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S(t+1) = S(t) + B(t) - M(t) + U(t) - V(t) + T(t),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S(t) - численность на начало года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B(t) - число родившихся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M(t) - число умерших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U(t) - число прибывших на соответствующую территорию (в соответствующий субъект Российской Федерации)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V(t) - число выбывших с соответствующей территории (из соответствующего субъекта Российской Федерации) в году t;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T(t) - изменение численности населения территории в результате изменения ее границ в году t.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В качестве плановых значений по показателю для субъектов Российской Федерации используется среднегодовая численность населения, представляющая собой среднее арифметическое из численности на начало и конец соответствующего периода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1490" cy="285750"/>
                <wp:effectExtent l="0" t="0" r="0" b="0"/>
                <wp:docPr id="8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8"/>
                        <a:stretch/>
                      </pic:blipFill>
                      <pic:spPr bwMode="auto">
                        <a:xfrm>
                          <a:off x="0" y="0"/>
                          <a:ext cx="4914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2" o:spid="_x0000_s82" type="#_x0000_t75" style="width:38.70pt;height:22.50pt;mso-wrap-distance-left:0.00pt;mso-wrap-distance-top:0.00pt;mso-wrap-distance-right:0.00pt;mso-wrap-distance-bottom:0.00pt;z-index:1;" stroked="f">
                <v:imagedata r:id="rId15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которое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502920"/>
                <wp:effectExtent l="0" t="0" r="0" b="0"/>
                <wp:docPr id="8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9"/>
                        <a:stretch/>
                      </pic:blipFill>
                      <pic:spPr bwMode="auto">
                        <a:xfrm>
                          <a:off x="0" y="0"/>
                          <a:ext cx="17716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3" o:spid="_x0000_s83" type="#_x0000_t75" style="width:139.50pt;height:39.60pt;mso-wrap-distance-left:0.00pt;mso-wrap-distance-top:0.00pt;mso-wrap-distance-right:0.00pt;mso-wrap-distance-bottom:0.00pt;z-index:1;" stroked="f">
                <v:imagedata r:id="rId15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В случае отсутствия данных для опред</w:t>
      </w:r>
      <w:r>
        <w:rPr>
          <w:sz w:val="24"/>
        </w:rPr>
        <w:t xml:space="preserve">еления плановых значений показателя в среднегодовом варианте применяются согласованные в установленном порядке плановые значения показателя на конец соответствующего периода либо среднегодовая численность населения, полученная на их основе расчетным путем.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Плановые значения показателя уточняются при пересмотре прогноза численности населения Российской Федерации.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18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937" w:name="P937"/>
      <w:r/>
      <w:bookmarkEnd w:id="93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"СУММАРНЫЙ КОЭФФИЦИЕНТ РОЖДАЕМОСТИ"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 ДОСТИГНУТОГО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УРОВНЯ 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"Суммарный коэффициент рождаемости" (далее - показатель) и распределения их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труда и социальной защиты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</w:t>
      </w:r>
      <w:r>
        <w:rPr>
          <w:sz w:val="24"/>
        </w:rPr>
        <w:t xml:space="preserve">оказатель характеризует среднее количество детей, которые могут родиться у одной женщины на протяжении всего репродуктивного периода (15 - 49 лет) при сохранении в каждом возрасте уровня рождаемости того периода (года), для которого вычисляется показатель.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Показатель рассчитывается до 3 знаков после запятой в целом по Российской Федерации, по федеральным округам, в разрезе субъектов Российской Федерации на период до 2030 года включительно.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Единицей измерения показателя является единица (код по Общероссийскому классификатору единиц измерения - </w:t>
      </w:r>
      <w:hyperlink r:id="rId1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642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Плановое зн</w:t>
      </w:r>
      <w:r>
        <w:rPr>
          <w:sz w:val="24"/>
        </w:rPr>
        <w:t xml:space="preserve">ачение показателя устанавливается с учетом необходимости равномерного повышения суммарного коэффициента рождаемости по Российской Федерации в целом до значения 1,6 к 2030 году, в том числе ежегодного роста суммарного коэффициента рождаемости третьих и посл</w:t>
      </w:r>
      <w:r>
        <w:rPr>
          <w:sz w:val="24"/>
        </w:rPr>
        <w:t xml:space="preserve">едующих детей, обеспечения не ниже среднероссийских темпов повышения к 2030 году суммарного коэффициента рождаемости в субъектах Российской Федерации, в которых по итогам 2023 года значение такого коэффициента было ниже среднероссийского, в соответствии с </w:t>
      </w:r>
      <w:hyperlink r:id="rId16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Указа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Распределение плановых значений показателя по субъектам Российской Федерации и годам планового периода осуществляется с учетом региональных особенностей сложившегося уровня рождаемости и его динамики в соответствии с </w:t>
      </w:r>
      <w:hyperlink r:id="rId16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r:id="rId16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"в" пункта 2</w:t>
        </w:r>
      </w:hyperlink>
      <w:r>
        <w:rPr>
          <w:sz w:val="24"/>
        </w:rPr>
        <w:t xml:space="preserve"> Указа Президента Российской Федерации от 7 мая 2024 г. N 309 "О национальных целях развития Российской Федерации на период до 2030 года и на перспективу до 2036 года", Единым </w:t>
      </w:r>
      <w:r>
        <w:rPr>
          <w:sz w:val="24"/>
        </w:rPr>
        <w:t xml:space="preserve">планом</w:t>
      </w:r>
      <w:r>
        <w:rPr>
          <w:sz w:val="24"/>
        </w:rPr>
        <w:t xml:space="preserve"> по достижению национальных целей развития Российской Федерации до 2030 года и на перспективу до 2036 года.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19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962" w:name="P962"/>
      <w:r/>
      <w:bookmarkEnd w:id="962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"ОЖИДАЕМАЯ ПРОДОЛЖИТЕЛЬНОСТЬ ЖИЗНИ ПРИ РОЖДЕНИИ"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СУБЪЕКТОВ РОССИЙСКОЙ ФЕДЕРАЦИИ, В ТОМ ЧИСЛЕ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 УЧЕТОМ ДОСТИГНУТОГО УРОВНЯ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"Ожидаемая продолжительность жизни при рождении" (далее - показатель) и распределения их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характеризует плановое число</w:t>
      </w:r>
      <w:r>
        <w:rPr>
          <w:sz w:val="24"/>
        </w:rPr>
        <w:t xml:space="preserve"> лет, которое в среднем предстояло бы прожить одному человеку из поколения родившихся в данном году при условии, что на протяжении всей жизни этого поколения уровень смертности в каждом возрасте останется таким, как в год, для которого вычислен показатель.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Федеральным органом исполнительной власти, ответственным за формирование и предоставление (распространение) информации по показателю, является Министерство здравоохранения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Показатель рассчитывается в соответствии с алгоритмом расчета, приведенным в настоящей методике.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Показатель рассчитывается в разрезе субъектов Российской Федерации с годовой периодичностью.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Предельное значение показателя стремится к бесконечности.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Сроки предоставления (распространения) информации по показателю - ежегодно, 1 марта года, следующего за отчетным.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Единицей измерения показателя является год (лет) (код по Общероссийскому классификатору единиц измерения - </w:t>
      </w:r>
      <w:hyperlink r:id="rId1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366</w:t>
        </w:r>
      </w:hyperlink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Алгоритм расчета для определения значений показателя на плановый период (будущий год) (ОПЖ</w:t>
      </w:r>
      <w:r>
        <w:rPr>
          <w:sz w:val="24"/>
          <w:vertAlign w:val="subscript"/>
        </w:rPr>
        <w:t xml:space="preserve">план</w:t>
      </w:r>
      <w:r>
        <w:rPr>
          <w:sz w:val="24"/>
        </w:rPr>
        <w:t xml:space="preserve">) включает в себя следующую последовательность действий: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</w:t>
      </w:r>
      <w:r>
        <w:rPr>
          <w:sz w:val="24"/>
        </w:rPr>
        <w:t xml:space="preserve">лановые значения ожидаемой продолжительности жизни для субъекта Российской Федерации на плановый период (будущий год) согласно актуальному на дату определения значений показателя среднему варианту прогноза Федеральной службы государственной статистики (ОПЖ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) сравниваются с фактически достигнутыми значениями ожидаемой продолжительности жизни для субъекта Российской Федерации на дату определения показателя (ОПЖ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)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 -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;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в случае если разница между 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 и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 находится в диапазоне от 0 лет до 1 года, плановое значение показателя устанавливается равным 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разница между 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 и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 составляет 1 год и более, плановое значение показателя устанавливается равным фактическому значению, увеличенному на 1 год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ОПЖ</w:t>
      </w:r>
      <w:r>
        <w:rPr>
          <w:sz w:val="24"/>
          <w:vertAlign w:val="subscript"/>
        </w:rPr>
        <w:t xml:space="preserve">план</w:t>
      </w:r>
      <w:r>
        <w:rPr>
          <w:sz w:val="24"/>
        </w:rPr>
        <w:t xml:space="preserve"> =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 + 1,0;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в случае если разница между ОПЖ</w:t>
      </w:r>
      <w:r>
        <w:rPr>
          <w:sz w:val="24"/>
          <w:vertAlign w:val="subscript"/>
        </w:rPr>
        <w:t xml:space="preserve">прогноз</w:t>
      </w:r>
      <w:r>
        <w:rPr>
          <w:sz w:val="24"/>
        </w:rPr>
        <w:t xml:space="preserve"> и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 составляет 0 лет и менее, плановое значение показателя устанавливается равным фактическому значению, увеличенному на 0,1 года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ОПЖ</w:t>
      </w:r>
      <w:r>
        <w:rPr>
          <w:sz w:val="24"/>
          <w:vertAlign w:val="subscript"/>
        </w:rPr>
        <w:t xml:space="preserve">план</w:t>
      </w:r>
      <w:r>
        <w:rPr>
          <w:sz w:val="24"/>
        </w:rPr>
        <w:t xml:space="preserve"> = ОПЖ</w:t>
      </w:r>
      <w:r>
        <w:rPr>
          <w:sz w:val="24"/>
          <w:vertAlign w:val="subscript"/>
        </w:rPr>
        <w:t xml:space="preserve">факт</w:t>
      </w:r>
      <w:r>
        <w:rPr>
          <w:sz w:val="24"/>
        </w:rPr>
        <w:t xml:space="preserve"> + 0,1.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Плановые значения на период с 2026 по 2030 год принимаются равными плановым значениям Единого плана по достижению национальных целей развития Российской Федерации на период до 2030 года и на перспективу до 2036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Источником информации для расчета показателя является официальная статистическая информация об ожидаемой продолжительности жизни при рождении, формируемая Федеральной службой государственной статистики в соответствии с </w:t>
      </w:r>
      <w:hyperlink r:id="rId165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позицией 1.8.8</w:t>
        </w:r>
      </w:hyperlink>
      <w:r>
        <w:rPr>
          <w:sz w:val="24"/>
        </w:rPr>
        <w:t xml:space="preserve"> Федерального плана статистических работ, утвержденного распоряжением Правительства Российской Федерации от 6 мая 2008 г. N 671-р.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20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005" w:name="P1005"/>
      <w:r/>
      <w:bookmarkEnd w:id="1005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"УРОВЕНЬ БЕДНОСТИ" НА ПЕРИОД ДО 2030 ГОДА ВКЛЮЧИТЕЛЬНО,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УСТАНОВЛЕННОГО С УЧЕТОМ СОЦИАЛЬНО-ЭКОНОМИЧЕСКИХ И ИНЫХ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ОСОБЕННОСТЕЙ СУБЪЕКТОВ РОССИЙСКОЙ ФЕДЕРАЦИИ, В ТОМ ЧИСЛЕ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 УЧЕТОМ 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"Уровень бедности" и распределения их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"Уровень бедности" рассчитываются Министерством труда и социальной защиты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Настоящая методика разработана с учетом региональных особенностей сложившегося уровня бедности и динамики снижения значений показателя "Уровень бедности" в целом по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Для целей настоящей методики используются следующие понятия: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"граница бедности" - показатель, с которым сравниваются доходы домохозяйства в целях расчета показателя "Уровень бедности";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"плановое значение показателя "Уровень бедности" - численное значение показателя "Уровень бедности", рассчитываемое на каждый год планового периода;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"прожиточный минимум" - минимальная необходимая для обеспечения жизнедеятельности сумма доходов гражданина;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"среднегодовой темп изменения показателя "Уровень бедности" - показатель, позволяющий сравнивать динамику уровня бедности за определенный период времени;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"среднегодовой темп снижения показателя "Уровень бедности" - темп снижения показателя "Уровень бедности", необходимый для достижения планового значения указанного показателя;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"уровень бедности" - доля численности населения с доходами ниже величины прожиточного минимума в субъекте Российской Федерации (применительно к правоотношениям, возникшим до 1 января 20</w:t>
      </w:r>
      <w:r>
        <w:rPr>
          <w:sz w:val="24"/>
        </w:rPr>
        <w:t xml:space="preserve">21 г.) или доля численности населения с денежными доходами ниже границы бедности по субъекту Российской Федерации (в процентах) в общей численности населения субъекта Российской Федерации (применительно к правоотношениям, возникшим после 1 января 2021 г.).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Плановое значение показателя "Уровень бедности" в целом по Российской Федерации устанавливается с учетом необходимости достижения к 2030 и 2036 годам снижения уровня бедности до значений, установленных в </w:t>
      </w:r>
      <w:hyperlink r:id="rId166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подпункте "к" пункта 2</w:t>
        </w:r>
      </w:hyperlink>
      <w:r>
        <w:rPr>
          <w:sz w:val="24"/>
        </w:rPr>
        <w:t xml:space="preserve"> Указа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Распределение плановых значений показателя "Уровень бедности" в целом по Российской Федерации осуществляется исходя из равномерного снижения указанного показателя в течение планового периода с учетом сложившихся с 2016 по 2023 год темпов его изменения.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Расчет плановых значений показателя "Уровень бедности" в субъекте Российской Федерации по годам планового периода включает: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определение планового значения показателя "Уровень бедности" в субъекте Российской Федерации на 2030 и 2036 годы;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распределение плановых значений показателя "Уровень бедности" в субъекте Российской Федерации по годам планового периода с учетом сложившихся тенденций указанного показателя.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За основу определения планового значе</w:t>
      </w:r>
      <w:r>
        <w:rPr>
          <w:sz w:val="24"/>
        </w:rPr>
        <w:t xml:space="preserve">ния показателя "Уровень бедности" на 2030 год в субъекте Российской Федерации принимается значение доли населения с денежными доходами ниже региональной величины прожиточного минимума в общей численности населения субъекта Российской Федерации в 2017 году.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9. Для групп субъектов Российской Федерации определены следующие плановые коэффициенты снижения показателя "Уровень бедности" в целях определения его планового значения на 2030 год (К</w:t>
      </w:r>
      <w:r>
        <w:rPr>
          <w:sz w:val="24"/>
          <w:vertAlign w:val="subscript"/>
        </w:rPr>
        <w:t xml:space="preserve">Т</w:t>
      </w:r>
      <w:r>
        <w:rPr>
          <w:sz w:val="24"/>
        </w:rPr>
        <w:t xml:space="preserve">):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субъектах Российской Федерации, где значение показателя "Уровень бедности" в 2017 году составляло до 10 процентов, К</w:t>
      </w:r>
      <w:r>
        <w:rPr>
          <w:sz w:val="24"/>
          <w:vertAlign w:val="subscript"/>
        </w:rPr>
        <w:t xml:space="preserve">Т</w:t>
      </w:r>
      <w:r>
        <w:rPr>
          <w:sz w:val="24"/>
        </w:rPr>
        <w:t xml:space="preserve"> принимается равным 0,575;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субъектах Российской Федерации, где значение показателя "Уровень бедности" в 2017 году составляло от 10 до 20 процентов, К</w:t>
      </w:r>
      <w:r>
        <w:rPr>
          <w:sz w:val="24"/>
          <w:vertAlign w:val="subscript"/>
        </w:rPr>
        <w:t xml:space="preserve">Т</w:t>
      </w:r>
      <w:r>
        <w:rPr>
          <w:sz w:val="24"/>
        </w:rPr>
        <w:t xml:space="preserve"> принимается равным 0,5;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субъектах Российской Федерации, где значение показателя "Уровень бедности" в 2017 году превышало 20 процентов, К</w:t>
      </w:r>
      <w:r>
        <w:rPr>
          <w:sz w:val="24"/>
          <w:vertAlign w:val="subscript"/>
        </w:rPr>
        <w:t xml:space="preserve">Т</w:t>
      </w:r>
      <w:r>
        <w:rPr>
          <w:sz w:val="24"/>
        </w:rPr>
        <w:t xml:space="preserve"> принимается равным 0,42.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Плановое значение показателя "Уровень бедности" в субъекте Российской Федерации на 2030 год (X</w:t>
      </w:r>
      <w:r>
        <w:rPr>
          <w:sz w:val="24"/>
          <w:vertAlign w:val="subscript"/>
        </w:rPr>
        <w:t xml:space="preserve">2030(i)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/>
      <w:bookmarkStart w:id="1035" w:name="P1035"/>
      <w:r/>
      <w:bookmarkEnd w:id="1035"/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45920" cy="308610"/>
                <wp:effectExtent l="0" t="0" r="0" b="0"/>
                <wp:docPr id="8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67"/>
                        <a:stretch/>
                      </pic:blipFill>
                      <pic:spPr bwMode="auto">
                        <a:xfrm>
                          <a:off x="0" y="0"/>
                          <a:ext cx="164592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4" o:spid="_x0000_s84" type="#_x0000_t75" style="width:129.60pt;height:24.30pt;mso-wrap-distance-left:0.00pt;mso-wrap-distance-top:0.00pt;mso-wrap-distance-right:0.00pt;mso-wrap-distance-bottom:0.00pt;z-index:1;" stroked="f">
                <v:imagedata r:id="rId16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X</w:t>
      </w:r>
      <w:r>
        <w:rPr>
          <w:sz w:val="24"/>
          <w:vertAlign w:val="subscript"/>
        </w:rPr>
        <w:t xml:space="preserve">2017(i)</w:t>
      </w:r>
      <w:r>
        <w:rPr>
          <w:sz w:val="24"/>
        </w:rPr>
        <w:t xml:space="preserve"> - значение показателя "Уровень бедности" в субъекте Российской Федерации за 2017 год,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расчетное плановое значение показателя "Уровень бедности" выше согласованного с Министерством труда и социальной защиты Российской Федерации планового значения, устанавливается согласованное значение.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11. Тенденция изменения показателя "Уровень бедности" в субъекте Российской Федерации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8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68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5" o:spid="_x0000_s85" type="#_x0000_t75" style="width:22.50pt;height:22.50pt;mso-wrap-distance-left:0.00pt;mso-wrap-distance-top:0.00pt;mso-wrap-distance-right:0.00pt;mso-wrap-distance-bottom:0.00pt;z-index:1;" stroked="f">
                <v:imagedata r:id="rId16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/>
      <w:bookmarkStart w:id="1041" w:name="P1041"/>
      <w:r/>
      <w:bookmarkEnd w:id="1041"/>
      <w:r>
        <w:rPr>
          <w:position w:val="-4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8790" cy="674370"/>
                <wp:effectExtent l="0" t="0" r="0" b="0"/>
                <wp:docPr id="8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69"/>
                        <a:stretch/>
                      </pic:blipFill>
                      <pic:spPr bwMode="auto">
                        <a:xfrm>
                          <a:off x="0" y="0"/>
                          <a:ext cx="174879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6" o:spid="_x0000_s86" type="#_x0000_t75" style="width:137.70pt;height:53.10pt;mso-wrap-distance-left:0.00pt;mso-wrap-distance-top:0.00pt;mso-wrap-distance-right:0.00pt;mso-wrap-distance-bottom:0.00pt;z-index:1;" stroked="f">
                <v:imagedata r:id="rId16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2023(i)</w:t>
      </w:r>
      <w:r>
        <w:rPr>
          <w:sz w:val="24"/>
        </w:rPr>
        <w:t xml:space="preserve"> - значение показателя "Уровень бедности" в субъекте Российской Федерации в 2023 году;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2016(i)</w:t>
      </w:r>
      <w:r>
        <w:rPr>
          <w:sz w:val="24"/>
        </w:rPr>
        <w:t xml:space="preserve"> - значение показателя "Уровень бедности" в субъекте Российской Федерации в 2016 году.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12. Для расчета плановых значений показателя "Уровень бедности" в субъекте Российской Федерации по годам до 2030 года определяется среднегодовой темп снижения показателя "Уровень бедности" (</w:t>
      </w:r>
      <w:r>
        <w:rPr>
          <w:position w:val="-1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7190" cy="320040"/>
                <wp:effectExtent l="0" t="0" r="0" b="0"/>
                <wp:docPr id="8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0"/>
                        <a:stretch/>
                      </pic:blipFill>
                      <pic:spPr bwMode="auto">
                        <a:xfrm>
                          <a:off x="0" y="0"/>
                          <a:ext cx="37718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7" o:spid="_x0000_s87" type="#_x0000_t75" style="width:29.70pt;height:25.20pt;mso-wrap-distance-left:0.00pt;mso-wrap-distance-top:0.00pt;mso-wrap-distance-right:0.00pt;mso-wrap-distance-bottom:0.00pt;z-index:1;" stroked="f">
                <v:imagedata r:id="rId17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который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68730" cy="640080"/>
                <wp:effectExtent l="0" t="0" r="0" b="0"/>
                <wp:docPr id="8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1"/>
                        <a:stretch/>
                      </pic:blipFill>
                      <pic:spPr bwMode="auto">
                        <a:xfrm>
                          <a:off x="0" y="0"/>
                          <a:ext cx="12687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8" o:spid="_x0000_s88" type="#_x0000_t75" style="width:99.90pt;height:50.40pt;mso-wrap-distance-left:0.00pt;mso-wrap-distance-top:0.00pt;mso-wrap-distance-right:0.00pt;mso-wrap-distance-bottom:0.00pt;z-index:1;" stroked="f">
                <v:imagedata r:id="rId17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e, ln - число Эйлера (e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48590"/>
                <wp:effectExtent l="0" t="0" r="0" b="0"/>
                <wp:docPr id="9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2"/>
                        <a:stretch/>
                      </pic:blipFill>
                      <pic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9" o:spid="_x0000_s89" type="#_x0000_t75" style="width:11.70pt;height:11.70pt;mso-wrap-distance-left:0.00pt;mso-wrap-distance-top:0.00pt;mso-wrap-distance-right:0.00pt;mso-wrap-distance-bottom:0.00pt;z-index:1;" stroked="f">
                <v:imagedata r:id="rId17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2,72) и логарифм числа по натуральному основанию;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2030(i)</w:t>
      </w:r>
      <w:r>
        <w:rPr>
          <w:sz w:val="24"/>
        </w:rPr>
        <w:t xml:space="preserve"> - плановое значение показателя "Уровень бедности" в субъекте Российской Федерации на 2030 год, полученное по формуле, предусмотренной </w:t>
      </w:r>
      <w:hyperlink w:tooltip="Ссылка на текущий документ" w:anchor="P1035" w:history="1">
        <w:r>
          <w:rPr>
            <w:color w:val="0000ff"/>
            <w:sz w:val="24"/>
          </w:rPr>
          <w:t xml:space="preserve">абзацем вторым пункта 10</w:t>
        </w:r>
      </w:hyperlink>
      <w:r>
        <w:rPr>
          <w:sz w:val="24"/>
        </w:rPr>
        <w:t xml:space="preserve"> настоящей методики,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t(i)</w:t>
      </w:r>
      <w:r>
        <w:rPr>
          <w:sz w:val="24"/>
        </w:rPr>
        <w:t xml:space="preserve"> - значение показателя "Уровень бедности" в субъекте Российской Федерации за 2023 год для субъектов Российской Федерации, у которых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9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3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0" o:spid="_x0000_s90" type="#_x0000_t75" style="width:22.50pt;height:22.50pt;mso-wrap-distance-left:0.00pt;mso-wrap-distance-top:0.00pt;mso-wrap-distance-right:0.00pt;mso-wrap-distance-bottom:0.00pt;z-index:1;" stroked="f">
                <v:imagedata r:id="rId17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&lt; 100 процентов, за 2025 год - для субъектов Российской Федерации, у которых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9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4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1" o:spid="_x0000_s91" type="#_x0000_t75" style="width:22.50pt;height:22.50pt;mso-wrap-distance-left:0.00pt;mso-wrap-distance-top:0.00pt;mso-wrap-distance-right:0.00pt;mso-wrap-distance-bottom:0.00pt;z-index:1;" stroked="f">
                <v:imagedata r:id="rId17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9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5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2" o:spid="_x0000_s92" type="#_x0000_t75" style="width:11.70pt;height:14.40pt;mso-wrap-distance-left:0.00pt;mso-wrap-distance-top:0.00pt;mso-wrap-distance-right:0.00pt;mso-wrap-distance-bottom:0.00pt;z-index:1;" stroked="f">
                <v:imagedata r:id="rId17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100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количество лет планового периода, которое определяется в зависимости от среднегодового темпа изменения показателя "Уровень бедности" в субъекте Российской Федерации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9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6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3" o:spid="_x0000_s93" type="#_x0000_t75" style="width:22.50pt;height:22.50pt;mso-wrap-distance-left:0.00pt;mso-wrap-distance-top:0.00pt;mso-wrap-distance-right:0.00pt;mso-wrap-distance-bottom:0.00pt;z-index:1;" stroked="f">
                <v:imagedata r:id="rId17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9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7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4" o:spid="_x0000_s94" type="#_x0000_t75" style="width:22.50pt;height:22.50pt;mso-wrap-distance-left:0.00pt;mso-wrap-distance-top:0.00pt;mso-wrap-distance-right:0.00pt;mso-wrap-distance-bottom:0.00pt;z-index:1;" stroked="f">
                <v:imagedata r:id="rId17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9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5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5" o:spid="_x0000_s95" type="#_x0000_t75" style="width:11.70pt;height:14.40pt;mso-wrap-distance-left:0.00pt;mso-wrap-distance-top:0.00pt;mso-wrap-distance-right:0.00pt;mso-wrap-distance-bottom:0.00pt;z-index:1;" stroked="f">
                <v:imagedata r:id="rId17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100 процентов, то t принимается равным 5;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85750"/>
                <wp:effectExtent l="0" t="0" r="0" b="0"/>
                <wp:docPr id="9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8"/>
                        <a:stretch/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6" o:spid="_x0000_s96" type="#_x0000_t75" style="width:22.50pt;height:22.50pt;mso-wrap-distance-left:0.00pt;mso-wrap-distance-top:0.00pt;mso-wrap-distance-right:0.00pt;mso-wrap-distance-bottom:0.00pt;z-index:1;" stroked="f">
                <v:imagedata r:id="rId17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&lt; 100 процентов, то t принимается равным 7.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 2016 по 2023 год среднегодовой темп изменения показателя "Уровень бедности" в субъекте Российской Федерации, полученный по формуле, предусмотренной </w:t>
      </w:r>
      <w:hyperlink w:tooltip="Ссылка на текущий документ" w:anchor="P1041" w:history="1">
        <w:r>
          <w:rPr>
            <w:color w:val="0000ff"/>
            <w:sz w:val="24"/>
          </w:rPr>
          <w:t xml:space="preserve">абзацем вторым пункта 11</w:t>
        </w:r>
      </w:hyperlink>
      <w:r>
        <w:rPr>
          <w:sz w:val="24"/>
        </w:rPr>
        <w:t xml:space="preserve"> настоящей методики, превышает 100 процентов, то плановые значения показателя "Уровень бедности"</w:t>
      </w:r>
      <w:r>
        <w:rPr>
          <w:sz w:val="24"/>
        </w:rPr>
        <w:t xml:space="preserve"> по годам планового периода определяются исходя из того, что в течение первых 2 лет планового периода указанный показатель стабилизируется на уровне 2023 года, а затем снижается до достижения установленного планового значения показателя "Уровень бедности".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13. Плановые значения показателя "Уровень бедности" в субъекте Российской Федерации для каждого года на период с 2024 по 2029 год рассчитываются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6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34790" cy="1040130"/>
                <wp:effectExtent l="0" t="0" r="0" b="0"/>
                <wp:docPr id="9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9"/>
                        <a:stretch/>
                      </pic:blipFill>
                      <pic:spPr bwMode="auto">
                        <a:xfrm>
                          <a:off x="0" y="0"/>
                          <a:ext cx="4034790" cy="1040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7" o:spid="_x0000_s97" type="#_x0000_t75" style="width:317.70pt;height:81.90pt;mso-wrap-distance-left:0.00pt;mso-wrap-distance-top:0.00pt;mso-wrap-distance-right:0.00pt;mso-wrap-distance-bottom:0.00pt;z-index:1;" stroked="f">
                <v:imagedata r:id="rId17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14. Плановое значение показателя "Уровень бедности" в целом по Российской Федерации и субъекту Российской Федерации на 2036 год (X</w:t>
      </w:r>
      <w:r>
        <w:rPr>
          <w:sz w:val="24"/>
          <w:vertAlign w:val="subscript"/>
        </w:rPr>
        <w:t xml:space="preserve">2036(i)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0190" cy="308610"/>
                <wp:effectExtent l="0" t="0" r="0" b="0"/>
                <wp:docPr id="9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0"/>
                        <a:stretch/>
                      </pic:blipFill>
                      <pic:spPr bwMode="auto">
                        <a:xfrm>
                          <a:off x="0" y="0"/>
                          <a:ext cx="152019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8" o:spid="_x0000_s98" type="#_x0000_t75" style="width:119.70pt;height:24.30pt;mso-wrap-distance-left:0.00pt;mso-wrap-distance-top:0.00pt;mso-wrap-distance-right:0.00pt;mso-wrap-distance-bottom:0.00pt;z-index:1;" stroked="f">
                <v:imagedata r:id="rId18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k - коэффициент, используемый для определения планового значения показателя "Уровень бедности" в субъекте Российской Федерации на 2036 год, равный 0,7692.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15. Плановые значения показателя "Уровень бедности" по Российской Федерации или в субъекте Российской Федерации (X</w:t>
      </w:r>
      <w:r>
        <w:rPr>
          <w:sz w:val="24"/>
          <w:vertAlign w:val="subscript"/>
        </w:rPr>
        <w:t xml:space="preserve">t(i)</w:t>
      </w:r>
      <w:r>
        <w:rPr>
          <w:sz w:val="24"/>
        </w:rPr>
        <w:t xml:space="preserve">) на период с 2031 по 2035 год рассчитываются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86000" cy="514350"/>
                <wp:effectExtent l="0" t="0" r="0" b="0"/>
                <wp:docPr id="10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1"/>
                        <a:stretch/>
                      </pic:blipFill>
                      <pic:spPr bwMode="auto">
                        <a:xfrm>
                          <a:off x="0" y="0"/>
                          <a:ext cx="2286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9" o:spid="_x0000_s99" type="#_x0000_t75" style="width:180.00pt;height:40.50pt;mso-wrap-distance-left:0.00pt;mso-wrap-distance-top:0.00pt;mso-wrap-distance-right:0.00pt;mso-wrap-distance-bottom:0.00pt;z-index:1;" stroked="f">
                <v:imagedata r:id="rId18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t-1(i)</w:t>
      </w:r>
      <w:r>
        <w:rPr>
          <w:sz w:val="24"/>
        </w:rPr>
        <w:t xml:space="preserve"> - плановое значение показателя "Уровень бедности" в Российской Федерации или субъекте Российской Федерации в году t - 1;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индекс количества расчетных периодов до 2036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16. Значение индекса количества расчетных периодов (T), используемых для формирования р</w:t>
      </w:r>
      <w:r>
        <w:rPr>
          <w:sz w:val="24"/>
        </w:rPr>
        <w:t xml:space="preserve">асчета показателя "Уровень бедности" в период с 2031 по 2035 год, соответствует количеству лет с года, на который производится расчет указанного показателя, до 2036 года (в 2031 году - 6, в 2032 году - 5, в 2033 году - 4, в 2034 году - 3, в 2035 году - 2).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21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085" w:name="P1085"/>
      <w:r/>
      <w:bookmarkEnd w:id="1085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"УРОВЕНЬ ОБРАЗОВАНИЯ" НА ПЕРИОД ДО 2030 ГОДА ВКЛЮЧИТЕЛЬНО,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УСТАНОВЛЕННОГО С УЧЕТОМ СОЦИАЛЬНО-ЭКОНОМИЧЕСКИХ И ИНЫХ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ОСОБЕННОСТЕЙ СУБЪЕКТОВ РОССИЙСКОЙ ФЕДЕРАЦИИ, В ТОМ ЧИСЛЕ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 УЧЕТОМ 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"Уровень образования" по субъектам Российской Федерации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показателя рассчитываются Министерством просвещения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Для целей настоящей методики используются следующие понятия: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"базовое значение показателя" - значение показателя, принятое за базовое для расчетов (2023 год - базовый год),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"плановое значение показателя" - значение показателя, установленное на конец планового периода,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Плановые значения показателя для каждого субъекта Российской Федерации в 2036 году по отношению к базовому значению показателя для расчета определяются из расчета установления м</w:t>
      </w:r>
      <w:r>
        <w:rPr>
          <w:sz w:val="24"/>
        </w:rPr>
        <w:t xml:space="preserve">инимального темпа роста показателя для субъекта Российской Федерации с наибольшим значением показателя и максимального темпа роста показателя для субъекта Российской Федерации с наименьшим значением показателя к базовому значению показателя для расчета (ЦК</w:t>
      </w:r>
      <w:r>
        <w:rPr>
          <w:sz w:val="24"/>
          <w:vertAlign w:val="subscript"/>
        </w:rPr>
        <w:t xml:space="preserve">p,j,2036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для компонентов K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K</w:t>
      </w:r>
      <w:r>
        <w:rPr>
          <w:sz w:val="24"/>
          <w:vertAlign w:val="subscript"/>
        </w:rPr>
        <w:t xml:space="preserve">5</w:t>
      </w:r>
      <w:r>
        <w:rPr>
          <w:sz w:val="24"/>
        </w:rPr>
        <w:t xml:space="preserve"> для 2036 года рассчитываются по формулам: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Bdr/>
        <w:spacing/>
        <w:ind/>
        <w:rPr/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h="16838" w:orient="portrait" w:w="11906"/>
          <w:pgMar w:top="306" w:right="566" w:bottom="1440" w:left="1133" w:header="0" w:footer="0" w:gutter="0"/>
          <w:cols w:num="1" w:sep="0" w:space="1701" w:equalWidth="1"/>
          <w:titlePg/>
        </w:sectPr>
      </w:pPr>
      <w:r/>
      <w:r/>
    </w:p>
    <w:p>
      <w:pPr>
        <w:pStyle w:val="1274"/>
        <w:pBdr/>
        <w:spacing/>
        <w:ind/>
        <w:jc w:val="center"/>
        <w:rPr/>
      </w:pPr>
      <w:r>
        <w:rPr>
          <w:position w:val="-3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3690" cy="640080"/>
                <wp:effectExtent l="0" t="0" r="0" b="0"/>
                <wp:docPr id="10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2"/>
                        <a:stretch/>
                      </pic:blipFill>
                      <pic:spPr bwMode="auto">
                        <a:xfrm>
                          <a:off x="0" y="0"/>
                          <a:ext cx="66636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0" o:spid="_x0000_s100" type="#_x0000_t75" style="width:524.70pt;height:50.40pt;mso-wrap-distance-left:0.00pt;mso-wrap-distance-top:0.00pt;mso-wrap-distance-right:0.00pt;mso-wrap-distance-bottom:0.00pt;z-index:1;" stroked="f">
                <v:imagedata r:id="rId182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h="11906" w:orient="landscape" w:w="16838"/>
          <w:pgMar w:top="1133" w:right="1440" w:bottom="566" w:left="1440" w:header="0" w:footer="0" w:gutter="0"/>
          <w:cols w:num="1" w:sep="0" w:space="1701" w:equalWidth="1"/>
          <w:titlePg/>
        </w:sectPr>
      </w:pPr>
      <w:r/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68830" cy="605790"/>
                <wp:effectExtent l="0" t="0" r="0" b="0"/>
                <wp:docPr id="10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3"/>
                        <a:stretch/>
                      </pic:blipFill>
                      <pic:spPr bwMode="auto">
                        <a:xfrm>
                          <a:off x="0" y="0"/>
                          <a:ext cx="20688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1" o:spid="_x0000_s101" type="#_x0000_t75" style="width:162.90pt;height:47.70pt;mso-wrap-distance-left:0.00pt;mso-wrap-distance-top:0.00pt;mso-wrap-distance-right:0.00pt;mso-wrap-distance-bottom:0.00pt;z-index:1;" stroked="f">
                <v:imagedata r:id="rId18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Мин (значение 1, значение 2) - наименьшее из 2 значений;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p,МАКС</w:t>
      </w:r>
      <w:r>
        <w:rPr>
          <w:sz w:val="24"/>
        </w:rPr>
        <w:t xml:space="preserve"> - максимальное значение компонента p,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p,j</w:t>
      </w:r>
      <w:r>
        <w:rPr>
          <w:sz w:val="24"/>
        </w:rPr>
        <w:t xml:space="preserve"> - значения компонента p в j-м субъекте Российской Федерации,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ЦТ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отклонение медианного значения компонента p от его минимального значения (максимальное значение ЦТ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не превышает 39 процентов), процентов, к базовому значению показателя для расчета;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ЦТ</w:t>
      </w:r>
      <w:r>
        <w:rPr>
          <w:sz w:val="24"/>
          <w:vertAlign w:val="subscript"/>
        </w:rPr>
        <w:t xml:space="preserve">p,МИН</w:t>
      </w:r>
      <w:r>
        <w:rPr>
          <w:sz w:val="24"/>
        </w:rPr>
        <w:t xml:space="preserve"> - минимальное значение темпа роста компонента p, установленное на уровне 2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p,МЕД</w:t>
      </w:r>
      <w:r>
        <w:rPr>
          <w:sz w:val="24"/>
        </w:rPr>
        <w:t xml:space="preserve"> - медианное значение компонента p,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p,МИН</w:t>
      </w:r>
      <w:r>
        <w:rPr>
          <w:sz w:val="24"/>
        </w:rPr>
        <w:t xml:space="preserve"> - минимальное значение компонента p,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для компонентов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и K</w:t>
      </w:r>
      <w:r>
        <w:rPr>
          <w:sz w:val="24"/>
          <w:vertAlign w:val="subscript"/>
        </w:rPr>
        <w:t xml:space="preserve">6</w:t>
      </w:r>
      <w:r>
        <w:rPr>
          <w:sz w:val="24"/>
        </w:rPr>
        <w:t xml:space="preserve"> установлены на уровне 100 процентов для всего временного периода до 2036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для компонента K</w:t>
      </w:r>
      <w:r>
        <w:rPr>
          <w:sz w:val="24"/>
          <w:vertAlign w:val="subscript"/>
        </w:rPr>
        <w:t xml:space="preserve">7</w:t>
      </w:r>
      <w:r>
        <w:rPr>
          <w:sz w:val="24"/>
        </w:rPr>
        <w:t xml:space="preserve"> рассчитываются с учетом среднегодового темпа прироста в 3 процента и не превышают 100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для компонента K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 рассчитываются с учетом ежегодного увеличения показателя на 1,75 процента в период с 2026 по 2030 год начиная с базового значения в 1,25 процента в 2025 году;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Функции распределения плановых значений компонентов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K</w:t>
      </w:r>
      <w:r>
        <w:rPr>
          <w:sz w:val="24"/>
          <w:vertAlign w:val="subscript"/>
        </w:rPr>
        <w:t xml:space="preserve">7</w:t>
      </w:r>
      <w:r>
        <w:rPr>
          <w:sz w:val="24"/>
        </w:rPr>
        <w:t xml:space="preserve"> на период до 2036 года заданы с постоянным темпом роста.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Функции распределения плановых значений компонента K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 рассчитываются с учетом достижения 10 процентов в 2030 году.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Плановые значения показателя на 2023 год и последующие годы (ЦП</w:t>
      </w:r>
      <w:r>
        <w:rPr>
          <w:sz w:val="24"/>
          <w:vertAlign w:val="subscript"/>
        </w:rPr>
        <w:t xml:space="preserve">j,t</w:t>
      </w:r>
      <w:r>
        <w:rPr>
          <w:sz w:val="24"/>
        </w:rPr>
        <w:t xml:space="preserve">) рассчитываются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88970" cy="857250"/>
                <wp:effectExtent l="0" t="0" r="0" b="0"/>
                <wp:docPr id="10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4"/>
                        <a:stretch/>
                      </pic:blipFill>
                      <pic:spPr bwMode="auto">
                        <a:xfrm>
                          <a:off x="0" y="0"/>
                          <a:ext cx="31889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" o:spid="_x0000_s102" type="#_x0000_t75" style="width:251.10pt;height:67.50pt;mso-wrap-distance-left:0.00pt;mso-wrap-distance-top:0.00pt;mso-wrap-distance-right:0.00pt;mso-wrap-distance-bottom:0.00pt;z-index:1;" stroked="f">
                <v:imagedata r:id="rId18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год планового периода (до 2036 года);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число компонентов, по которым проводятся расчеты плановых значений в отчетном году (для 2023 - 2024 годов и 2031 - 2036 годов T принимается равным 7, для 2025 - 2030 годов T принимается равным 8);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ЦК</w:t>
      </w:r>
      <w:r>
        <w:rPr>
          <w:sz w:val="24"/>
          <w:vertAlign w:val="subscript"/>
        </w:rPr>
        <w:t xml:space="preserve">p,j,t</w:t>
      </w:r>
      <w:r>
        <w:rPr>
          <w:sz w:val="24"/>
        </w:rPr>
        <w:t xml:space="preserve"> - плановые значения компонента p для j-го субъекта Российской Федерации в год t на период до 2036 года,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a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балансировочный коэффициент для компонента p.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Балансировочный коэффициент для компонента p (a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0160" cy="537210"/>
                <wp:effectExtent l="0" t="0" r="0" b="0"/>
                <wp:docPr id="10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5"/>
                        <a:stretch/>
                      </pic:blipFill>
                      <pic:spPr bwMode="auto">
                        <a:xfrm>
                          <a:off x="0" y="0"/>
                          <a:ext cx="128016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" o:spid="_x0000_s103" type="#_x0000_t75" style="width:100.80pt;height:42.30pt;mso-wrap-distance-left:0.00pt;mso-wrap-distance-top:0.00pt;mso-wrap-distance-right:0.00pt;mso-wrap-distance-bottom:0.00pt;z-index:1;" stroked="f">
                <v:imagedata r:id="rId18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Макс(К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) - наибольшая величина из всех значений компонента p в субъектах Российской Федерации в базовом периоде для расчета для компонентов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K</w:t>
      </w:r>
      <w:r>
        <w:rPr>
          <w:sz w:val="24"/>
          <w:vertAlign w:val="subscript"/>
        </w:rPr>
        <w:t xml:space="preserve">7</w:t>
      </w:r>
      <w:r>
        <w:rPr>
          <w:sz w:val="24"/>
        </w:rPr>
        <w:t xml:space="preserve">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Макс(К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) - для компонента К</w:t>
      </w:r>
      <w:r>
        <w:rPr>
          <w:sz w:val="24"/>
          <w:vertAlign w:val="subscript"/>
        </w:rPr>
        <w:t xml:space="preserve">8</w:t>
      </w:r>
      <w:r>
        <w:rPr>
          <w:sz w:val="24"/>
        </w:rPr>
        <w:t xml:space="preserve"> значение компонента Макс(К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) приравнивается к 10 процентам.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22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144" w:name="P1144"/>
      <w:r/>
      <w:bookmarkEnd w:id="1144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"ЭФФЕКТИВНОСТЬ СИСТЕМЫ ВЫЯВЛЕНИЯ, ПОДДЕРЖКИ И РАЗВИТИЯ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СПОСОБНОСТЕЙ И ТАЛАНТОВ У ДЕТЕЙ И МОЛОДЕЖИ"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"Эффективность системы выявления, поддержки и развития способностей и талантов у детей и молодежи" (далее - показатель) и распределения их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 является расчетным стратегическим показателем, характеризующим эффективность мер, направленных на выявление, поддержание и развитие способностей и талантов у детей и молодежи, рассчитывается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Единицей измерения показателя является процент.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показателя рассчитываются Министерством просвещения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Для целей настоящей методики используются следующие основные понятия: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"базовое значение показателя" - значение, принятое за базовое для расчетов (2023 год - базовый год);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"плановое значение показателя" - значение, установленное на конец планового периода;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"плановый темп роста показателя" - темп роста показателя в плановом периоде по отношению к базовому значению показателя,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Плановые темпы роста значения показателя для каждого субъекта Российской Федерации в 2030 году по отношению к 2023 году определяются из расчета установления миним</w:t>
      </w:r>
      <w:r>
        <w:rPr>
          <w:sz w:val="24"/>
        </w:rPr>
        <w:t xml:space="preserve">ального темпа роста показателя для субъекта Российской Федерации с наибольшим значением показателя и максимального темпа роста показателя для субъекта Российской Федерации с наименьшим значением показателя в 2023 году. Плановые темпы роста для 2030 года (b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) рассчитываются по формулам: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77640" cy="548640"/>
                <wp:effectExtent l="0" t="0" r="0" b="0"/>
                <wp:docPr id="10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6"/>
                        <a:stretch/>
                      </pic:blipFill>
                      <pic:spPr bwMode="auto">
                        <a:xfrm>
                          <a:off x="0" y="0"/>
                          <a:ext cx="3977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" o:spid="_x0000_s104" type="#_x0000_t75" style="width:313.20pt;height:43.20pt;mso-wrap-distance-left:0.00pt;mso-wrap-distance-top:0.00pt;mso-wrap-distance-right:0.00pt;mso-wrap-distance-bottom:0.00pt;z-index:1;" stroked="f">
                <v:imagedata r:id="rId18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7390" cy="514350"/>
                <wp:effectExtent l="0" t="0" r="0" b="0"/>
                <wp:docPr id="10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7"/>
                        <a:stretch/>
                      </pic:blipFill>
                      <pic:spPr bwMode="auto">
                        <a:xfrm>
                          <a:off x="0" y="0"/>
                          <a:ext cx="19773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" o:spid="_x0000_s105" type="#_x0000_t75" style="width:155.70pt;height:40.50pt;mso-wrap-distance-left:0.00pt;mso-wrap-distance-top:0.00pt;mso-wrap-distance-right:0.00pt;mso-wrap-distance-bottom:0.00pt;z-index:1;" stroked="f">
                <v:imagedata r:id="rId18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ЦП</w:t>
      </w:r>
      <w:r>
        <w:rPr>
          <w:sz w:val="24"/>
          <w:vertAlign w:val="subscript"/>
        </w:rPr>
        <w:t xml:space="preserve">МАКС</w:t>
      </w:r>
      <w:r>
        <w:rPr>
          <w:sz w:val="24"/>
        </w:rPr>
        <w:t xml:space="preserve"> - наибольшее значение показателя ЦП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, которое было в субъектах Российской Федерации в 2023 году,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ЦП</w:t>
      </w:r>
      <w:r>
        <w:rPr>
          <w:sz w:val="24"/>
          <w:vertAlign w:val="subscript"/>
        </w:rPr>
        <w:t xml:space="preserve">МИН</w:t>
      </w:r>
      <w:r>
        <w:rPr>
          <w:sz w:val="24"/>
        </w:rPr>
        <w:t xml:space="preserve"> - наименьшее значение показателя ЦП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, которое было в субъектах Российской Федерации в 2023 году,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ЦП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 - значение показателя в 2023 году для j-го субъекта Российской Федерации,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ЦТ</w:t>
      </w:r>
      <w:r>
        <w:rPr>
          <w:sz w:val="24"/>
          <w:vertAlign w:val="subscript"/>
        </w:rPr>
        <w:t xml:space="preserve">МАКС</w:t>
      </w:r>
      <w:r>
        <w:rPr>
          <w:sz w:val="24"/>
        </w:rPr>
        <w:t xml:space="preserve"> - плановое значение темпа роста для субъекта Российской Федерации с наименьшим значением показателя в 2023 году, рассчитанное для 2030 года по отношению к 2023 году,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ЦТ</w:t>
      </w:r>
      <w:r>
        <w:rPr>
          <w:sz w:val="24"/>
          <w:vertAlign w:val="subscript"/>
        </w:rPr>
        <w:t xml:space="preserve">МИН</w:t>
      </w:r>
      <w:r>
        <w:rPr>
          <w:sz w:val="24"/>
        </w:rPr>
        <w:t xml:space="preserve"> - плановое значение темпа роста для субъекта Российской Федерации с наибольшим значением показателя в 2023 году, рассчитанное для 2030 года по отношению к 2023 году (ЦП</w:t>
      </w:r>
      <w:r>
        <w:rPr>
          <w:sz w:val="24"/>
          <w:vertAlign w:val="subscript"/>
        </w:rPr>
        <w:t xml:space="preserve">МИН</w:t>
      </w:r>
      <w:r>
        <w:rPr>
          <w:sz w:val="24"/>
        </w:rPr>
        <w:t xml:space="preserve"> не может быть менее 2 процентов),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ЦП</w:t>
      </w:r>
      <w:r>
        <w:rPr>
          <w:sz w:val="24"/>
          <w:vertAlign w:val="subscript"/>
        </w:rPr>
        <w:t xml:space="preserve">СР</w:t>
      </w:r>
      <w:r>
        <w:rPr>
          <w:sz w:val="24"/>
        </w:rPr>
        <w:t xml:space="preserve"> - среднее значение показателя в 2023 году,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j - порядковый номер субъекта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Функция распределения плановых значений темпа роста показателя по отношению к 2023 году (y</w:t>
      </w:r>
      <w:r>
        <w:rPr>
          <w:sz w:val="24"/>
          <w:vertAlign w:val="subscript"/>
        </w:rPr>
        <w:t xml:space="preserve">i,t</w:t>
      </w:r>
      <w:r>
        <w:rPr>
          <w:sz w:val="24"/>
        </w:rPr>
        <w:t xml:space="preserve">) задана таким образом, чтобы на всем плановом периоде (2024 - 2030 годы) обеспечить его равномерный рост.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Плановые значения показателя (ЦП</w:t>
      </w:r>
      <w:r>
        <w:rPr>
          <w:sz w:val="24"/>
          <w:vertAlign w:val="subscript"/>
        </w:rPr>
        <w:t xml:space="preserve">j,t</w:t>
      </w:r>
      <w:r>
        <w:rPr>
          <w:sz w:val="24"/>
        </w:rPr>
        <w:t xml:space="preserve">) рассчитываются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502920"/>
                <wp:effectExtent l="0" t="0" r="0" b="0"/>
                <wp:docPr id="10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8"/>
                        <a:stretch/>
                      </pic:blipFill>
                      <pic:spPr bwMode="auto">
                        <a:xfrm>
                          <a:off x="0" y="0"/>
                          <a:ext cx="16573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" o:spid="_x0000_s106" type="#_x0000_t75" style="width:130.50pt;height:39.60pt;mso-wrap-distance-left:0.00pt;mso-wrap-distance-top:0.00pt;mso-wrap-distance-right:0.00pt;mso-wrap-distance-bottom:0.00pt;z-index:1;" stroked="f">
                <v:imagedata r:id="rId18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год планового периода (2024 - 2030 годы);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ЦП</w:t>
      </w:r>
      <w:r>
        <w:rPr>
          <w:sz w:val="24"/>
          <w:vertAlign w:val="subscript"/>
        </w:rPr>
        <w:t xml:space="preserve">j,2023</w:t>
      </w:r>
      <w:r>
        <w:rPr>
          <w:sz w:val="24"/>
        </w:rPr>
        <w:t xml:space="preserve"> - значение показателя в 2023 году для j-го субъекта Российской Федерации,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y</w:t>
      </w:r>
      <w:r>
        <w:rPr>
          <w:sz w:val="24"/>
          <w:vertAlign w:val="subscript"/>
        </w:rPr>
        <w:t xml:space="preserve">i,t</w:t>
      </w:r>
      <w:r>
        <w:rPr>
          <w:sz w:val="24"/>
        </w:rPr>
        <w:t xml:space="preserve"> - плановый темп роста показателя для j-го субъекта Российской Федерации в году t к 2023 году, процентов.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23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195" w:name="P1195"/>
      <w:r/>
      <w:bookmarkEnd w:id="1195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"КОЛИЧЕСТВО СЕМЕЙ, УЛУЧШИВШИХ ЖИЛИЩНЫЕ УСЛОВИЯ"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"Количество семей, улучшивших жилищные условия"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строительства и жилищно-коммунального хозяйства Российской Федерации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Плановые значения показателя (КСужi) (тыс. семей) на отчетный (плановый) i-й год рассчитываются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КСужi = КСдкпi + КСиждi + КСснi + КСаi + КСпажi + КСкплi,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i - отчетный (плановый) год (2025, 2026, ..., 2030);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КСдкпi - количество семей, к</w:t>
      </w:r>
      <w:r>
        <w:rPr>
          <w:sz w:val="24"/>
        </w:rPr>
        <w:t xml:space="preserve">упивших жилое помещение по договорам купли-продажи, зарегистрировавших право собственности на основании договора участия в долевом строительстве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7390" cy="240030"/>
                <wp:effectExtent l="0" t="0" r="0" b="0"/>
                <wp:docPr id="10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9"/>
                        <a:stretch/>
                      </pic:blipFill>
                      <pic:spPr bwMode="auto">
                        <a:xfrm>
                          <a:off x="0" y="0"/>
                          <a:ext cx="19773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" o:spid="_x0000_s107" type="#_x0000_t75" style="width:155.70pt;height:18.90pt;mso-wrap-distance-left:0.00pt;mso-wrap-distance-top:0.00pt;mso-wrap-distance-right:0.00pt;mso-wrap-distance-bottom:0.00pt;z-index:1;" stroked="f">
                <v:imagedata r:id="rId18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КСдкпi - 1 - фактическое (плановое) количество семей, купивших жилое помещение по </w:t>
      </w:r>
      <w:r>
        <w:rPr>
          <w:sz w:val="24"/>
        </w:rPr>
        <w:t xml:space="preserve">договорам купли-продажи, зарегистрировавших право собственности на основании договора участия в долевом строительстве в субъекте Российской Федерации, по данным Министерства строительства и жилищно-коммунального хозяйства Российской Федерации (тыс. семей);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коэффициент, характеризующий прогнозную динамику значения компонента КСдкпi по Российской Федерации в отчетном (плановом) i-м году;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КСиждi - количество семей, построивших индивидуальный жилой дом за счет собственных и (или) привлеченных средств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31670" cy="274320"/>
                <wp:effectExtent l="0" t="0" r="0" b="0"/>
                <wp:docPr id="10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0"/>
                        <a:stretch/>
                      </pic:blipFill>
                      <pic:spPr bwMode="auto">
                        <a:xfrm>
                          <a:off x="0" y="0"/>
                          <a:ext cx="19316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" o:spid="_x0000_s108" type="#_x0000_t75" style="width:152.10pt;height:21.60pt;mso-wrap-distance-left:0.00pt;mso-wrap-distance-top:0.00pt;mso-wrap-distance-right:0.00pt;mso-wrap-distance-bottom:0.00pt;z-index:1;" stroked="f">
                <v:imagedata r:id="rId19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</w:t>
      </w:r>
      <w:r>
        <w:rPr>
          <w:sz w:val="24"/>
          <w:vertAlign w:val="subscript"/>
        </w:rPr>
        <w:t xml:space="preserve">иждi-1</w:t>
      </w:r>
      <w:r>
        <w:rPr>
          <w:sz w:val="24"/>
        </w:rPr>
        <w:t xml:space="preserve"> - фак</w:t>
      </w:r>
      <w:r>
        <w:rPr>
          <w:sz w:val="24"/>
        </w:rPr>
        <w:t xml:space="preserve">тическое (плановое) количество семей, построивших индивидуальный жилой дом за счет собственных и привлеченных средств в субъекте Российской Федерации, по данным Министерства строительства и жилищно-коммунального хозяйства Российской Федерации (тыс. семей);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жсi</w:t>
      </w:r>
      <w:r>
        <w:rPr>
          <w:sz w:val="24"/>
        </w:rPr>
        <w:t xml:space="preserve"> - коэффициент увеличения объема индивидуального жилищного строительства по Российской Федерации, который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0110" cy="514350"/>
                <wp:effectExtent l="0" t="0" r="0" b="0"/>
                <wp:docPr id="1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1"/>
                        <a:stretch/>
                      </pic:blipFill>
                      <pic:spPr bwMode="auto">
                        <a:xfrm>
                          <a:off x="0" y="0"/>
                          <a:ext cx="8801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" o:spid="_x0000_s109" type="#_x0000_t75" style="width:69.30pt;height:40.50pt;mso-wrap-distance-left:0.00pt;mso-wrap-distance-top:0.00pt;mso-wrap-distance-right:0.00pt;mso-wrap-distance-bottom:0.00pt;z-index:1;" stroked="f">
                <v:imagedata r:id="rId19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плановые значения результата "Обеспечен ввод инд</w:t>
      </w:r>
      <w:r>
        <w:rPr>
          <w:sz w:val="24"/>
        </w:rPr>
        <w:t xml:space="preserve">ивидуального жилищного строительства" паспорта федерального проекта "Жилье", включенного в состав национального проекта "Инфраструктура для жизни", в отчетном (плановом) i-м году (в связи с отсутствием планового значения указанного результата на 2024 год К</w:t>
      </w:r>
      <w:r>
        <w:rPr>
          <w:sz w:val="24"/>
          <w:vertAlign w:val="subscript"/>
        </w:rPr>
        <w:t xml:space="preserve">жсi</w:t>
      </w:r>
      <w:r>
        <w:rPr>
          <w:sz w:val="24"/>
        </w:rPr>
        <w:t xml:space="preserve"> на 2025 год принимается равным 1);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КСснi - количество семей, получивших жилое помещение по договорам социального найма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0230" cy="514350"/>
                <wp:effectExtent l="0" t="0" r="0" b="0"/>
                <wp:docPr id="1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2"/>
                        <a:stretch/>
                      </pic:blipFill>
                      <pic:spPr bwMode="auto">
                        <a:xfrm>
                          <a:off x="0" y="0"/>
                          <a:ext cx="18402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" o:spid="_x0000_s110" type="#_x0000_t75" style="width:144.90pt;height:40.50pt;mso-wrap-distance-left:0.00pt;mso-wrap-distance-top:0.00pt;mso-wrap-distance-right:0.00pt;mso-wrap-distance-bottom:0.00pt;z-index:1;" stroked="f">
                <v:imagedata r:id="rId19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КСсн - фактическое количество семей, получивших жилое помещение по договорам социального найма, с учетом семей детей-сирот и детей, оставшихся без попечения родителей, лиц из числ</w:t>
      </w:r>
      <w:r>
        <w:rPr>
          <w:sz w:val="24"/>
        </w:rPr>
        <w:t xml:space="preserve">а детей-сирот и детей, оставшихся без попечения родителей, переоформивших договоры найма специализированных жилых помещений на договоры социального найма в субъекте Российской Федерации, по данным Федеральной службы государственной статистики (тыс. семей);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j - 2020 - 2024 годы, по которым используются фактические значения для расчета КСснi;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КСаi - количество семей, арендовавших жи</w:t>
      </w:r>
      <w:r>
        <w:rPr>
          <w:sz w:val="24"/>
        </w:rPr>
        <w:t xml:space="preserve">лье на длительный срок на рыночных условиях (количество зарегистрированных договоров найма, аренды жилых помещений на срок не менее одного года)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88770" cy="582930"/>
                <wp:effectExtent l="0" t="0" r="0" b="0"/>
                <wp:docPr id="1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3"/>
                        <a:stretch/>
                      </pic:blipFill>
                      <pic:spPr bwMode="auto">
                        <a:xfrm>
                          <a:off x="0" y="0"/>
                          <a:ext cx="158877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" o:spid="_x0000_s111" type="#_x0000_t75" style="width:125.10pt;height:45.90pt;mso-wrap-distance-left:0.00pt;mso-wrap-distance-top:0.00pt;mso-wrap-distance-right:0.00pt;mso-wrap-distance-bottom:0.00pt;z-index:1;" stroked="f">
                <v:imagedata r:id="rId19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</w:t>
      </w:r>
      <w:r>
        <w:rPr>
          <w:sz w:val="24"/>
          <w:vertAlign w:val="subscript"/>
        </w:rPr>
        <w:t xml:space="preserve">а</w:t>
      </w:r>
      <w:r>
        <w:rPr>
          <w:sz w:val="24"/>
        </w:rPr>
        <w:t xml:space="preserve"> - фактическое количество семей, арендовавших жилье на длительный срок на рыночных условиях в субъекте Российской Федерации, по данным Министерства строительства и жилищно-коммунального хозяйства Российской Федерации (тыс. семей);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j - 2020 - 2024 годы, по которым используются фактические значения для расчета компонента КСАi;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КСпажi - количество семей, переселенных из аварийного жилищного фонда в рамках реализации региональных адресных программ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0" cy="502920"/>
                <wp:effectExtent l="0" t="0" r="0" b="0"/>
                <wp:docPr id="1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4"/>
                        <a:stretch/>
                      </pic:blipFill>
                      <pic:spPr bwMode="auto">
                        <a:xfrm>
                          <a:off x="0" y="0"/>
                          <a:ext cx="14287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" o:spid="_x0000_s112" type="#_x0000_t75" style="width:112.50pt;height:39.60pt;mso-wrap-distance-left:0.00pt;mso-wrap-distance-top:0.00pt;mso-wrap-distance-right:0.00pt;mso-wrap-distance-bottom:0.00pt;z-index:1;" stroked="f">
                <v:imagedata r:id="rId19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ЧЖ</w:t>
      </w:r>
      <w:r>
        <w:rPr>
          <w:sz w:val="24"/>
          <w:vertAlign w:val="subscript"/>
        </w:rPr>
        <w:t xml:space="preserve">паж</w:t>
      </w:r>
      <w:r>
        <w:rPr>
          <w:sz w:val="24"/>
        </w:rPr>
        <w:t xml:space="preserve"> - плановое значение показателя "Количество граждан, переселенных из непригодного для проживания жилищного фонда" (ненарастающим итогом) в соответствии с паспортом федерального проекта "Жилье", включенного в состав национально</w:t>
      </w:r>
      <w:r>
        <w:rPr>
          <w:sz w:val="24"/>
        </w:rPr>
        <w:t xml:space="preserve">го проекта "Инфраструктура для жизни", без учета граждан, которые выбрали в качестве способа переселения из аварийного жилищного фонда получение возмещения в денежной форме, и семей, переселенных в жилые помещения жилищного фонда социального использования;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2,2 - индекс семейности (по данным Всероссийской переписи населения 2020 года);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КСкплi - количество семей, улучшивших жилищные условия за счет проведения капитального ремонта жилого помещения в субъекте Российской Федерации в отчетном (плановом) i-м году (тыс. семей), которое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  <w:t xml:space="preserve">КСкплi = ЧСкплi,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ЧСкплi - количество се</w:t>
      </w:r>
      <w:r>
        <w:rPr>
          <w:sz w:val="24"/>
        </w:rPr>
        <w:t xml:space="preserve">мей, улучшивших жилищные условия за счет проведения капитального ремонта общего имущества в многоквартирных домах в субъекте Российской Федерации в отчетном (плановом) i-м году (тыс. семей) (по данным публично-правовой компании "Фонд развития территорий").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24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266" w:name="P1266"/>
      <w:r/>
      <w:bookmarkEnd w:id="1266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"ОБЪЕМ ВВОДА В ЭКСПЛУАТАЦИЮ ЖИЛОЙ И НЕЖИЛОЙ НЕДВИЖИМОСТИ"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НА ПЕРИОД 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 ДОСТИГНУТОГО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УРОВНЯ 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"Объем ввод</w:t>
      </w:r>
      <w:r>
        <w:rPr>
          <w:sz w:val="24"/>
        </w:rPr>
        <w:t xml:space="preserve">а в эксплуатацию жилой и нежилой недвижимости" (далее - показатель) в целях обеспечения проведения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характеризует плановое значение общей площади введенных в эксплуатацию жилых и нежилых зданий.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Показатель рассчитывается по субъектам Российской Федерации ежегодно.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Ответственным за формирование и предоставление (распространение) информации по плановым значениям показателей является Министерство строительства и жилищно-коммунального хозяйства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Плановые значения показателей рассчитываются без применения информационной системы в соответствии с алгоритмом расчета, приведенным в настоящей методике, и на основе значений компонентов показателей, представленных в соответствии с настоящей методикой.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6. Показатель (S</w:t>
      </w:r>
      <w:r>
        <w:rPr>
          <w:sz w:val="24"/>
          <w:vertAlign w:val="subscript"/>
        </w:rPr>
        <w:t xml:space="preserve">ПЛ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4480" cy="468630"/>
                <wp:effectExtent l="0" t="0" r="0" b="0"/>
                <wp:docPr id="1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5"/>
                        <a:stretch/>
                      </pic:blipFill>
                      <pic:spPr bwMode="auto">
                        <a:xfrm>
                          <a:off x="0" y="0"/>
                          <a:ext cx="15544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3" o:spid="_x0000_s113" type="#_x0000_t75" style="width:122.40pt;height:36.90pt;mso-wrap-distance-left:0.00pt;mso-wrap-distance-top:0.00pt;mso-wrap-distance-right:0.00pt;mso-wrap-distance-bottom:0.00pt;z-index:1;" stroked="f">
                <v:imagedata r:id="rId19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ПЛЖ</w:t>
      </w:r>
      <w:r>
        <w:rPr>
          <w:sz w:val="24"/>
        </w:rPr>
        <w:t xml:space="preserve"> - плановое значение показателя "Объем жилищного строительства" для субъектов Российской Федерации, предусмотренное приложением "Показатели национального и федерального проекта по субъектам Российской Федерации" к паспорту федерального проект</w:t>
      </w:r>
      <w:r>
        <w:rPr>
          <w:sz w:val="24"/>
        </w:rPr>
        <w:t xml:space="preserve">а "Жилье", включенного в состав национального проекта "Инфраструктура для жизни", и установленное в соответствии с соглашениями о реализации региональных проектов "Жилье" на территории субъектов Российской Федерации в соответствующем году, млн. кв. метров;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ПЛНЖ</w:t>
      </w:r>
      <w:r>
        <w:rPr>
          <w:sz w:val="24"/>
        </w:rPr>
        <w:t xml:space="preserve"> - плановое значение объема ввода в эксплуатацию нежилых зданий в субъекте Российской Федерации в соответствующем году, тыс. кв. 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Компонент S</w:t>
      </w:r>
      <w:r>
        <w:rPr>
          <w:sz w:val="24"/>
          <w:vertAlign w:val="subscript"/>
        </w:rPr>
        <w:t xml:space="preserve">ПЛНЖ</w:t>
      </w:r>
      <w:r>
        <w:rPr>
          <w:sz w:val="24"/>
        </w:rPr>
        <w:t xml:space="preserve">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88770" cy="514350"/>
                <wp:effectExtent l="0" t="0" r="0" b="0"/>
                <wp:docPr id="11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6"/>
                        <a:stretch/>
                      </pic:blipFill>
                      <pic:spPr bwMode="auto">
                        <a:xfrm>
                          <a:off x="0" y="0"/>
                          <a:ext cx="15887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4" o:spid="_x0000_s114" type="#_x0000_t75" style="width:125.10pt;height:40.50pt;mso-wrap-distance-left:0.00pt;mso-wrap-distance-top:0.00pt;mso-wrap-distance-right:0.00pt;mso-wrap-distance-bottom:0.00pt;z-index:1;" stroked="f">
                <v:imagedata r:id="rId19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S</w:t>
      </w:r>
      <w:r>
        <w:rPr>
          <w:sz w:val="24"/>
          <w:vertAlign w:val="subscript"/>
        </w:rPr>
        <w:t xml:space="preserve">фнж</w:t>
      </w:r>
      <w:r>
        <w:rPr>
          <w:sz w:val="24"/>
        </w:rPr>
        <w:t xml:space="preserve"> - фактическое значение объема ввода нежилых зданий в субъекте Российской Федерации за период с 2019 по 2023 год, тыс. кв. 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Источником информации для компонента S</w:t>
      </w:r>
      <w:r>
        <w:rPr>
          <w:sz w:val="24"/>
          <w:vertAlign w:val="subscript"/>
        </w:rPr>
        <w:t xml:space="preserve">фнж</w:t>
      </w:r>
      <w:r>
        <w:rPr>
          <w:sz w:val="24"/>
        </w:rPr>
        <w:t xml:space="preserve"> является официальная статистическая информация, формируемая Федеральной службой государственной статистики в соответствии с </w:t>
      </w:r>
      <w:hyperlink r:id="rId197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 w:history="1">
        <w:r>
          <w:rPr>
            <w:color w:val="0000ff"/>
            <w:sz w:val="24"/>
          </w:rPr>
          <w:t xml:space="preserve">позицией 1.21.4</w:t>
        </w:r>
      </w:hyperlink>
      <w:r>
        <w:rPr>
          <w:sz w:val="24"/>
        </w:rPr>
        <w:t xml:space="preserve"> Федерального плана статистических работ, утвержденного распоряжением Правительства Российской Федерации от 6 мая 2008 г. N 671-р.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25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302" w:name="P1302"/>
      <w:r/>
      <w:bookmarkEnd w:id="1302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"КАЧЕСТВО СРЕДЫ ДЛЯ ЖИЗНИ В ОПОРНЫХ НАСЕЛЕННЫХ ПУНКТАХ"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НА ПЕРИОД 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 ДОСТИГНУТОГО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УРОВНЯ 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плановые значения показателя "Качество среды для жизни в опорных населенных пунктах" (далее - показатель).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строительства и жилищно-коммунального хозяйства Российской Федерации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Единицей измерения показателя является процент.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Плановые значения показателя для субъектов Российской Федерации устанавливаютс</w:t>
      </w:r>
      <w:r>
        <w:rPr>
          <w:sz w:val="24"/>
        </w:rPr>
        <w:t xml:space="preserve">я на уровне показателя "Улучшение качества среды для жизни в опорных населенных пунктах", предусмотренного паспортом федерального проекта "Развитие инфраструктуры в населенных пунктах", включенного в состав национального проекта "Инфраструктура для жизни".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26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324" w:name="P1324"/>
      <w:r/>
      <w:bookmarkEnd w:id="1324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 "ДОЛЯ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АВТОМОБИЛЬНЫХ ДОРОГ КРУПНЕЙШИХ ГОРОДСКИХ АГЛОМЕРАЦИЙ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АВТОМОБИЛЬНЫХ ДОРОГ РЕГИОНАЛЬНОГО ЗНАЧЕНИЯ (ВКЛЮЧАЯ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ДОРОГИ, ОТНЕСЕННЫЕ К ОПОРНОЙ СЕТИ АВТОМОБИЛЬНЫХ ДОРОГ),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СООТВЕТСТВУЮЩИХ НОРМАТИВАМ" НА ПЕРИОД ДО 2030 ГОДА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СУБЪЕКТОВ РОССИЙСКОЙ ФЕДЕРАЦИИ, В ТОМ ЧИСЛЕ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 УЧЕТОМ ДОСТИГНУТОГО УРОВНЯ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плано</w:t>
      </w:r>
      <w:r>
        <w:rPr>
          <w:sz w:val="24"/>
        </w:rPr>
        <w:t xml:space="preserve">вые значения показателя "Доля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нормативам" для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"Доля</w:t>
      </w:r>
      <w:r>
        <w:rPr>
          <w:sz w:val="24"/>
        </w:rPr>
        <w:t xml:space="preserve">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нормативам" для субъектов Российской Федерации устанавливаются на уровне пок</w:t>
      </w:r>
      <w:r>
        <w:rPr>
          <w:sz w:val="24"/>
        </w:rPr>
        <w:t xml:space="preserve">азателя "Доля автомобильных дорог регионального и межмуниципального значения, соответствующих нормативным требованиям", предусмотренного паспортом федерального проекта "Региональная и местная дорожная сеть" национального проекта "Инфраструктура для жизни".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27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348" w:name="P1348"/>
      <w:r/>
      <w:bookmarkEnd w:id="1348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"ДОЛЯ ПАРКА ОБЩЕСТВЕННОГО ТРАНСПОРТА, ИМЕЮЩЕГО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СРОК ЭКСПЛУАТАЦИИ НЕ СТАРШЕ НОРМАТИВНОГО, В АГЛОМЕРАЦИЯХ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ГОРОДАХ" НА ПЕРИОД ДО 2030 ГОДА ВКЛЮЧИТЕЛЬНО,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УСТАНОВЛЕННОГО С УЧЕТОМ СОЦИАЛЬНО-ЭКОНОМИЧЕСКИХ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ИНЫХ ОСОБЕННОСТЕЙ СУБЪЕКТОВ РОССИЙСКОЙ ФЕДЕРАЦИИ,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 ТОМ ЧИСЛЕ С УЧЕТОМ ДОСТИГНУТОГО УРОВНЯ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плановые значения показателя "Доля парка общественного транспорта, имеющего срок эксплуатации не старше нормативного, в агломерациях и городах" для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"Доля парка общественного транспорта, имеющего срок эксплуатации не старше нормативного, в агломерациях и городах" для субъектов Российской Федерации устанавливаются на уровне пок</w:t>
      </w:r>
      <w:r>
        <w:rPr>
          <w:sz w:val="24"/>
        </w:rPr>
        <w:t xml:space="preserve">азателя "Доля парка общественного транспорта в агломерациях и городах, имеющего срок эксплуатации не старше нормативного", предусмотренного паспортом федерального проекта "Развитие общественного транспорта" национального проекта "Инфраструктура для жизни".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28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370" w:name="P1370"/>
      <w:r/>
      <w:bookmarkEnd w:id="1370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 "КАЧЕСТВО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ОКРУЖАЮЩЕЙ СРЕДЫ" НА ПЕРИОД ДО 2030 ГОДА ВКЛЮЧИТЕЛЬНО,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УСТАНОВЛЕННОГО С УЧЕТОМ СОЦИАЛЬНО-ЭКОНОМИЧЕСКИХ И ИНЫХ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ОСОБЕННОСТЕЙ СУБЪЕКТОВ РОССИЙСКОЙ ФЕДЕРАЦИИ,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 ТОМ ЧИСЛЕ С УЧЕТОМ ДОСТИГНУТОГО УРОВНЯ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</w:t>
      </w:r>
      <w:r>
        <w:rPr>
          <w:sz w:val="24"/>
        </w:rPr>
        <w:t xml:space="preserve">щая методика определяет порядок расчета плановых значений показателя "Качество окружающей среды" (далее - показатель) для субъектов Российской Федерации исходя из необходимости недопущения снижения качества окружающей среды в субъекте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Плановое значение показателя (Eq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) определяется на основе расчета плановых значений: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коэффициента загрязнения атмосферного воздуха (К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коэффициента сохранения лесного потенциала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коэффициента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коэффициента, характеризующего работу по ликвидации несанкционированных свалок отходов (К</w:t>
      </w:r>
      <w:r>
        <w:rPr>
          <w:sz w:val="24"/>
          <w:vertAlign w:val="subscript"/>
        </w:rPr>
        <w:t xml:space="preserve">с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показателя рассчитываются Министерством природных ресурсов и экологии Российской Федерации в целом по Российской Федерации и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Для расчета планового значения показателя (Eq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):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ежегодное плановое значение коэффициента загрязнения атмосферного воздуха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330" cy="285750"/>
                <wp:effectExtent l="0" t="0" r="0" b="0"/>
                <wp:docPr id="11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8"/>
                        <a:stretch/>
                      </pic:blipFill>
                      <pic:spPr bwMode="auto">
                        <a:xfrm>
                          <a:off x="0" y="0"/>
                          <a:ext cx="354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5" o:spid="_x0000_s115" type="#_x0000_t75" style="width:27.90pt;height:22.50pt;mso-wrap-distance-left:0.00pt;mso-wrap-distance-top:0.00pt;mso-wrap-distance-right:0.00pt;mso-wrap-distance-bottom:0.00pt;z-index:1;" stroked="f">
                <v:imagedata r:id="rId19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принимается равным 1;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ежегодное плановое значение коэффициента загрязнения водных объектов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330" cy="285750"/>
                <wp:effectExtent l="0" t="0" r="0" b="0"/>
                <wp:docPr id="11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9"/>
                        <a:stretch/>
                      </pic:blipFill>
                      <pic:spPr bwMode="auto">
                        <a:xfrm>
                          <a:off x="0" y="0"/>
                          <a:ext cx="354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" o:spid="_x0000_s116" type="#_x0000_t75" style="width:27.90pt;height:22.50pt;mso-wrap-distance-left:0.00pt;mso-wrap-distance-top:0.00pt;mso-wrap-distance-right:0.00pt;mso-wrap-distance-bottom:0.00pt;z-index:1;" stroked="f">
                <v:imagedata r:id="rId19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принимается равным 1;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ежегодное плановое значение коэффициента сохранения лесного потенциала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1470" cy="285750"/>
                <wp:effectExtent l="0" t="0" r="0" b="0"/>
                <wp:docPr id="11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0"/>
                        <a:stretch/>
                      </pic:blipFill>
                      <pic:spPr bwMode="auto">
                        <a:xfrm>
                          <a:off x="0" y="0"/>
                          <a:ext cx="331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7" o:spid="_x0000_s117" type="#_x0000_t75" style="width:26.10pt;height:22.50pt;mso-wrap-distance-left:0.00pt;mso-wrap-distance-top:0.00pt;mso-wrap-distance-right:0.00pt;mso-wrap-distance-bottom:0.00pt;z-index:1;" stroked="f">
                <v:imagedata r:id="rId20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принимается равным 1. Если субъект Российской Федерации не является участником федерального проекта "Сохранение лесов", включенного в состав наци</w:t>
      </w:r>
      <w:r>
        <w:rPr>
          <w:sz w:val="24"/>
        </w:rPr>
        <w:t xml:space="preserve">онального проекта "Экология", то для такого субъекта Российской Федерации, в том числе для Донецкой Народной Республики, Луганской Народной Республики, Запорожской области и Херсонской области, плановое значение коэффициента сохранения лесного потенциала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1470" cy="285750"/>
                <wp:effectExtent l="0" t="0" r="0" b="0"/>
                <wp:docPr id="11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0"/>
                        <a:stretch/>
                      </pic:blipFill>
                      <pic:spPr bwMode="auto">
                        <a:xfrm>
                          <a:off x="0" y="0"/>
                          <a:ext cx="331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8" o:spid="_x0000_s118" type="#_x0000_t75" style="width:26.10pt;height:22.50pt;mso-wrap-distance-left:0.00pt;mso-wrap-distance-top:0.00pt;mso-wrap-distance-right:0.00pt;mso-wrap-distance-bottom:0.00pt;z-index:1;" stroked="f">
                <v:imagedata r:id="rId20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на год t принимается равным 1;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ежегодное плановое значение коэффициента качества работы с отходами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330" cy="285750"/>
                <wp:effectExtent l="0" t="0" r="0" b="0"/>
                <wp:docPr id="12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1"/>
                        <a:stretch/>
                      </pic:blipFill>
                      <pic:spPr bwMode="auto">
                        <a:xfrm>
                          <a:off x="0" y="0"/>
                          <a:ext cx="354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9" o:spid="_x0000_s119" type="#_x0000_t75" style="width:27.90pt;height:22.50pt;mso-wrap-distance-left:0.00pt;mso-wrap-distance-top:0.00pt;mso-wrap-distance-right:0.00pt;mso-wrap-distance-bottom:0.00pt;z-index:1;" stroked="f">
                <v:imagedata r:id="rId20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равно 1. Если с</w:t>
      </w:r>
      <w:r>
        <w:rPr>
          <w:sz w:val="24"/>
        </w:rPr>
        <w:t xml:space="preserve">убъект Российской Федерации не является участником федерального проекта "Экономика замкнутого цикла" национального проекта "Экологическое благополучие", то для такого субъекта Российской Федерации плановое значение коэффициента качества работы с отходами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330" cy="285750"/>
                <wp:effectExtent l="0" t="0" r="0" b="0"/>
                <wp:docPr id="12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2"/>
                        <a:stretch/>
                      </pic:blipFill>
                      <pic:spPr bwMode="auto">
                        <a:xfrm>
                          <a:off x="0" y="0"/>
                          <a:ext cx="354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0" o:spid="_x0000_s120" type="#_x0000_t75" style="width:27.90pt;height:22.50pt;mso-wrap-distance-left:0.00pt;mso-wrap-distance-top:0.00pt;mso-wrap-distance-right:0.00pt;mso-wrap-distance-bottom:0.00pt;z-index:1;" stroked="f">
                <v:imagedata r:id="rId20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на год t принимается равным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Плановое значение коэффициента, характеризующего работу по ликвидации несанкционированных свалок отходов на территории Российской Федерации, субъекта Российской Федерации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" cy="308610"/>
                <wp:effectExtent l="0" t="0" r="0" b="0"/>
                <wp:docPr id="12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3"/>
                        <a:stretch/>
                      </pic:blipFill>
                      <pic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1" o:spid="_x0000_s121" type="#_x0000_t75" style="width:24.30pt;height:24.30pt;mso-wrap-distance-left:0.00pt;mso-wrap-distance-top:0.00pt;mso-wrap-distance-right:0.00pt;mso-wrap-distance-bottom:0.00pt;z-index:1;" stroked="f">
                <v:imagedata r:id="rId20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на 2025 - 2029 годы подразумевает сокращение несанкционированных свалок отходов на конец отчетного периода в 2 раза по отношению к количеству несанкционированных свалок отходов на конец периода, предшествующего отчетному, 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57450" cy="514350"/>
                <wp:effectExtent l="0" t="0" r="0" b="0"/>
                <wp:docPr id="12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4"/>
                        <a:stretch/>
                      </pic:blipFill>
                      <pic:spPr bwMode="auto">
                        <a:xfrm>
                          <a:off x="0" y="0"/>
                          <a:ext cx="2457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2" o:spid="_x0000_s122" type="#_x0000_t75" style="width:193.50pt;height:40.50pt;mso-wrap-distance-left:0.00pt;mso-wrap-distance-top:0.00pt;mso-wrap-distance-right:0.00pt;mso-wrap-distance-bottom:0.00pt;z-index:1;" stroked="f">
                <v:imagedata r:id="rId20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Кбо макс - показатель "Максимальный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</w:t>
      </w:r>
      <w:r>
        <w:rPr>
          <w:sz w:val="24"/>
        </w:rPr>
        <w:t xml:space="preserve">й Федерации (за исключением федеральной территории "Сириус")" за отчетный период (t). Источником информации являются сведения, размещенные на официальном сайте Министерства финансов Российской Федерации в информационно-телекоммуникационной сети "Интернет".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Плановое значение коэффициента, характеризующего работу по ликвидации несанкционированных свалок отходов на территории Российской Федерации, субъекта Российской Федерации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" cy="308610"/>
                <wp:effectExtent l="0" t="0" r="0" b="0"/>
                <wp:docPr id="12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5"/>
                        <a:stretch/>
                      </pic:blipFill>
                      <pic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3" o:spid="_x0000_s123" type="#_x0000_t75" style="width:24.30pt;height:24.30pt;mso-wrap-distance-left:0.00pt;mso-wrap-distance-top:0.00pt;mso-wrap-distance-right:0.00pt;mso-wrap-distance-bottom:0.00pt;z-index:1;" stroked="f">
                <v:imagedata r:id="rId20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с 2030 года равно 2, что характеризует ликвидацию всех несанкционированных свалок отходов.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Плановое значение показателя (Eq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) для Российской Федерации и субъектов Российской Федерации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7440" cy="514350"/>
                <wp:effectExtent l="0" t="0" r="0" b="0"/>
                <wp:docPr id="12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6"/>
                        <a:stretch/>
                      </pic:blipFill>
                      <pic:spPr bwMode="auto">
                        <a:xfrm>
                          <a:off x="0" y="0"/>
                          <a:ext cx="23774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4" o:spid="_x0000_s124" type="#_x0000_t75" style="width:187.20pt;height:40.50pt;mso-wrap-distance-left:0.00pt;mso-wrap-distance-top:0.00pt;mso-wrap-distance-right:0.00pt;mso-wrap-distance-bottom:0.00pt;z-index:1;" stroked="f">
                <v:imagedata r:id="rId20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Плановое значение показателя (Eq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) (процентов) рассчитывается до сотых единиц.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29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412" w:name="P1412"/>
      <w:r/>
      <w:bookmarkEnd w:id="1412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 "ТЕМП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РОСТА (ИНДЕКС РОСТА) РЕАЛЬНОГО СРЕДНЕДУШЕВОГО ДЕНЕЖНОГО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ДОХОДА НАСЕЛЕНИЯ" НА ПЕРИОД ДО 2030 ГОДА ВКЛЮЧИТЕЛЬНО,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УСТАНОВЛЕННОГО С УЧЕТОМ СОЦИАЛЬНО-ЭКОНОМИЧЕСКИХ И ИНЫХ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ОСОБЕННОСТЕЙ СУБЪЕКТОВ РОССИЙСКОЙ ФЕДЕРАЦИИ,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В ТОМ ЧИСЛЕ С УЧЕТОМ ДОСТИГНУТОГО УРОВНЯ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ПОКАЗАТЕЛЯ И ДИНАМИКИ ЕГО ЗНАЧЕНИЯ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"Темп роста (индекс роста) реального среднедушевого денежного</w:t>
      </w:r>
      <w:r>
        <w:rPr>
          <w:sz w:val="24"/>
        </w:rPr>
        <w:t xml:space="preserve"> дохода населения" (далее - показатель) и базируется на учете положения субъекта Российской Федерации относительно среднероссийского уровня - при наличии большого отрицательного разрыва между размером реального среднедушевого денежного дохода субъекта Росс</w:t>
      </w:r>
      <w:r>
        <w:rPr>
          <w:sz w:val="24"/>
        </w:rPr>
        <w:t xml:space="preserve">ийской Федерации и в среднем по Российской Федерации предполагается постепенный "догоняющий" среднероссийские значения рост, связанный со снижением дифференциации субъектов Российской Федерации по уровню реального среднедушевого денежного дохода населения.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экономического развития Российской Федерации в 3 этапа: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на первом этапе рассчитывается отношение среднедушевого денежного дохода населения в i-м субъекте Российской Федерации за 2019 год к аналогичному показателю в целом по Российской Федерации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1480" cy="285750"/>
                <wp:effectExtent l="0" t="0" r="0" b="0"/>
                <wp:docPr id="12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7"/>
                        <a:stretch/>
                      </pic:blipFill>
                      <pic:spPr bwMode="auto"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" o:spid="_x0000_s125" type="#_x0000_t75" style="width:32.40pt;height:22.50pt;mso-wrap-distance-left:0.00pt;mso-wrap-distance-top:0.00pt;mso-wrap-distance-right:0.00pt;mso-wrap-distance-bottom:0.00pt;z-index:1;" stroked="f">
                <v:imagedata r:id="rId20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25930" cy="560070"/>
                <wp:effectExtent l="0" t="0" r="0" b="0"/>
                <wp:docPr id="12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8"/>
                        <a:stretch/>
                      </pic:blipFill>
                      <pic:spPr bwMode="auto">
                        <a:xfrm>
                          <a:off x="0" y="0"/>
                          <a:ext cx="172593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6" o:spid="_x0000_s126" type="#_x0000_t75" style="width:135.90pt;height:44.10pt;mso-wrap-distance-left:0.00pt;mso-wrap-distance-top:0.00pt;mso-wrap-distance-right:0.00pt;mso-wrap-distance-bottom:0.00pt;z-index:1;" stroked="f">
                <v:imagedata r:id="rId20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7210" cy="285750"/>
                <wp:effectExtent l="0" t="0" r="0" b="0"/>
                <wp:docPr id="12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9"/>
                        <a:stretch/>
                      </pic:blipFill>
                      <pic:spPr bwMode="auto">
                        <a:xfrm>
                          <a:off x="0" y="0"/>
                          <a:ext cx="5372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7" o:spid="_x0000_s127" type="#_x0000_t75" style="width:42.30pt;height:22.50pt;mso-wrap-distance-left:0.00pt;mso-wrap-distance-top:0.00pt;mso-wrap-distance-right:0.00pt;mso-wrap-distance-bottom:0.00pt;z-index:1;" stroked="f">
                <v:imagedata r:id="rId20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среднедушевой денежный доход населения в i-м субъекте Российской Федерации в 2019 году,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7210" cy="308610"/>
                <wp:effectExtent l="0" t="0" r="0" b="0"/>
                <wp:docPr id="12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0"/>
                        <a:stretch/>
                      </pic:blipFill>
                      <pic:spPr bwMode="auto">
                        <a:xfrm>
                          <a:off x="0" y="0"/>
                          <a:ext cx="5372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8" o:spid="_x0000_s128" type="#_x0000_t75" style="width:42.30pt;height:24.30pt;mso-wrap-distance-left:0.00pt;mso-wrap-distance-top:0.00pt;mso-wrap-distance-right:0.00pt;mso-wrap-distance-bottom:0.00pt;z-index:1;" stroked="f">
                <v:imagedata r:id="rId21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среднедушевой денежный доход населения по Российской Федерации в 2019 году,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на втором этапе исходя из значения коэффициента отношения, рассчитанного на первом этапе, определяется корректировка для 2030 года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7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00450" cy="1131570"/>
                <wp:effectExtent l="0" t="0" r="0" b="0"/>
                <wp:docPr id="13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1"/>
                        <a:stretch/>
                      </pic:blipFill>
                      <pic:spPr bwMode="auto">
                        <a:xfrm>
                          <a:off x="0" y="0"/>
                          <a:ext cx="3600450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9" o:spid="_x0000_s129" type="#_x0000_t75" style="width:283.50pt;height:89.10pt;mso-wrap-distance-left:0.00pt;mso-wrap-distance-top:0.00pt;mso-wrap-distance-right:0.00pt;mso-wrap-distance-bottom:0.00pt;z-index:1;" stroked="f">
                <v:imagedata r:id="rId211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Для периода с 2020 по 2030 год коэффициент отношения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25930" cy="788670"/>
                <wp:effectExtent l="0" t="0" r="0" b="0"/>
                <wp:docPr id="13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2"/>
                        <a:stretch/>
                      </pic:blipFill>
                      <pic:spPr bwMode="auto">
                        <a:xfrm>
                          <a:off x="0" y="0"/>
                          <a:ext cx="172593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0" o:spid="_x0000_s130" type="#_x0000_t75" style="width:135.90pt;height:62.10pt;mso-wrap-distance-left:0.00pt;mso-wrap-distance-top:0.00pt;mso-wrap-distance-right:0.00pt;mso-wrap-distance-bottom:0.00pt;z-index:1;" stroked="f">
                <v:imagedata r:id="rId21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на третьем этапе исходя из рассчитанных отношений, а также из плановых значений среднедушевого денежного дохода населения по Росс</w:t>
      </w:r>
      <w:r>
        <w:rPr>
          <w:sz w:val="24"/>
        </w:rPr>
        <w:t xml:space="preserve">ийской Федерации на основе параметров варианта прогноза социально-экономического развития Российской Федерации, соответствующего достижению национальных целей развития Российской Федерации на период до 2030 года и на перспективу до 2036 года, определенных </w:t>
      </w:r>
      <w:hyperlink r:id="rId21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</w:t>
      </w:r>
      <w:r>
        <w:rPr>
          <w:sz w:val="24"/>
        </w:rPr>
        <w:t xml:space="preserve">йской Федерации от 7 мая 2024 г. N 309 "О национальных целях развития Российской Федерации на период до 2030 года и на перспективу до 2036 года", определяется значение среднедушевого денежного дохода на плановый период в i-м субъекте Российской Федерации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4330" cy="285750"/>
                <wp:effectExtent l="0" t="0" r="0" b="0"/>
                <wp:docPr id="13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4"/>
                        <a:stretch/>
                      </pic:blipFill>
                      <pic:spPr bwMode="auto">
                        <a:xfrm>
                          <a:off x="0" y="0"/>
                          <a:ext cx="354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1" o:spid="_x0000_s131" type="#_x0000_t75" style="width:27.90pt;height:22.50pt;mso-wrap-distance-left:0.00pt;mso-wrap-distance-top:0.00pt;mso-wrap-distance-right:0.00pt;mso-wrap-distance-bottom:0.00pt;z-index:1;" stroked="f">
                <v:imagedata r:id="rId21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в год t, рублей,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5890" cy="822960"/>
                <wp:effectExtent l="0" t="0" r="0" b="0"/>
                <wp:docPr id="13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5"/>
                        <a:stretch/>
                      </pic:blipFill>
                      <pic:spPr bwMode="auto">
                        <a:xfrm>
                          <a:off x="0" y="0"/>
                          <a:ext cx="140589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2" o:spid="_x0000_s132" type="#_x0000_t75" style="width:110.70pt;height:64.80pt;mso-wrap-distance-left:0.00pt;mso-wrap-distance-top:0.00pt;mso-wrap-distance-right:0.00pt;mso-wrap-distance-bottom:0.00pt;z-index:1;" stroked="f">
                <v:imagedata r:id="rId215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7200" cy="285750"/>
                <wp:effectExtent l="0" t="0" r="0" b="0"/>
                <wp:docPr id="13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6"/>
                        <a:stretch/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3" o:spid="_x0000_s133" type="#_x0000_t75" style="width:36.00pt;height:22.50pt;mso-wrap-distance-left:0.00pt;mso-wrap-distance-top:0.00pt;mso-wrap-distance-right:0.00pt;mso-wrap-distance-bottom:0.00pt;z-index:1;" stroked="f">
                <v:imagedata r:id="rId21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среднедушевой денежный доход по Российской Федерации в год t,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030" cy="285750"/>
                <wp:effectExtent l="0" t="0" r="0" b="0"/>
                <wp:docPr id="13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7"/>
                        <a:stretch/>
                      </pic:blipFill>
                      <pic:spPr bwMode="auto">
                        <a:xfrm>
                          <a:off x="0" y="0"/>
                          <a:ext cx="2400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4" o:spid="_x0000_s134" type="#_x0000_t75" style="width:18.90pt;height:22.50pt;mso-wrap-distance-left:0.00pt;mso-wrap-distance-top:0.00pt;mso-wrap-distance-right:0.00pt;mso-wrap-distance-bottom:0.00pt;z-index:1;" stroked="f">
                <v:imagedata r:id="rId21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коэффициент отношения среднедушевого денежного дохода в i-м субъекте Российской Федерации к значению в целом по Российской Федерации в год t,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Из рассчитанных значений среднедушевого денежного дохода в i-м субъекте Российской Федерации и прогнозных значений среднегодовой инфляции (в целом по Российской Федерации) рассчитывается показатель в i-м субъекте Российской Федерации в год t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1480" cy="285750"/>
                <wp:effectExtent l="0" t="0" r="0" b="0"/>
                <wp:docPr id="13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8"/>
                        <a:stretch/>
                      </pic:blipFill>
                      <pic:spPr bwMode="auto"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5" o:spid="_x0000_s135" type="#_x0000_t75" style="width:32.40pt;height:22.50pt;mso-wrap-distance-left:0.00pt;mso-wrap-distance-top:0.00pt;mso-wrap-distance-right:0.00pt;mso-wrap-distance-bottom:0.00pt;z-index:1;" stroked="f">
                <v:imagedata r:id="rId21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), процентов,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40280" cy="880110"/>
                <wp:effectExtent l="0" t="0" r="0" b="0"/>
                <wp:docPr id="13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9"/>
                        <a:stretch/>
                      </pic:blipFill>
                      <pic:spPr bwMode="auto">
                        <a:xfrm>
                          <a:off x="0" y="0"/>
                          <a:ext cx="224028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6" o:spid="_x0000_s136" type="#_x0000_t75" style="width:176.40pt;height:69.30pt;mso-wrap-distance-left:0.00pt;mso-wrap-distance-top:0.00pt;mso-wrap-distance-right:0.00pt;mso-wrap-distance-bottom:0.00pt;z-index:1;" stroked="f">
                <v:imagedata r:id="rId219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240" cy="335280"/>
                <wp:effectExtent l="0" t="0" r="0" b="0"/>
                <wp:docPr id="13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0"/>
                        <a:stretch/>
                      </pic:blipFill>
                      <pic:spPr bwMode="auto">
                        <a:xfrm>
                          <a:off x="0" y="0"/>
                          <a:ext cx="5232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7" o:spid="_x0000_s137" type="#_x0000_t75" style="width:41.20pt;height:26.40pt;mso-wrap-distance-left:0.00pt;mso-wrap-distance-top:0.00pt;mso-wrap-distance-right:0.00pt;mso-wrap-distance-bottom:0.00pt;z-index:1;" stroked="f">
                <v:imagedata r:id="rId22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среднедушевой денежный доход в i-м субъекте Российской Федерации в год t-1, рублей;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308610"/>
                <wp:effectExtent l="0" t="0" r="0" b="0"/>
                <wp:docPr id="13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1"/>
                        <a:stretch/>
                      </pic:blipFill>
                      <pic:spPr bwMode="auto">
                        <a:xfrm>
                          <a:off x="0" y="0"/>
                          <a:ext cx="4686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8" o:spid="_x0000_s138" type="#_x0000_t75" style="width:36.90pt;height:24.30pt;mso-wrap-distance-left:0.00pt;mso-wrap-distance-top:0.00pt;mso-wrap-distance-right:0.00pt;mso-wrap-distance-bottom:0.00pt;z-index:1;" stroked="f">
                <v:imagedata r:id="rId22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среднегодовая инфляция в целом по Российской Федерации в год t, процентов.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Расчет плановых значений показателя в i-м субъекте Российской Федерации в год t к базовому году (2020 год)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308610"/>
                <wp:effectExtent l="0" t="0" r="0" b="0"/>
                <wp:docPr id="14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2"/>
                        <a:stretch/>
                      </pic:blipFill>
                      <pic:spPr bwMode="auto">
                        <a:xfrm>
                          <a:off x="0" y="0"/>
                          <a:ext cx="6515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9" o:spid="_x0000_s139" type="#_x0000_t75" style="width:51.30pt;height:24.30pt;mso-wrap-distance-left:0.00pt;mso-wrap-distance-top:0.00pt;mso-wrap-distance-right:0.00pt;mso-wrap-distance-bottom:0.00pt;z-index:1;" stroked="f">
                <v:imagedata r:id="rId22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производится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822960"/>
                <wp:effectExtent l="0" t="0" r="0" b="0"/>
                <wp:docPr id="14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3"/>
                        <a:stretch/>
                      </pic:blipFill>
                      <pic:spPr bwMode="auto">
                        <a:xfrm>
                          <a:off x="0" y="0"/>
                          <a:ext cx="165735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0" o:spid="_x0000_s140" type="#_x0000_t75" style="width:130.50pt;height:64.80pt;mso-wrap-distance-left:0.00pt;mso-wrap-distance-top:0.00pt;mso-wrap-distance-right:0.00pt;mso-wrap-distance-bottom:0.00pt;z-index:1;" stroked="f">
                <v:imagedata r:id="rId22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3. В случае сокращения на федерал</w:t>
      </w:r>
      <w:r>
        <w:rPr>
          <w:sz w:val="24"/>
        </w:rPr>
        <w:t xml:space="preserve">ьном уровне объемов запланированных социальных выплат (в том числе индексации ниже уровня инфляции), а также существенного отклонения уровня инфляции от прогнозных значений плановые значения показателя субъектов Российской Федерации подлежат корректировке.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30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467" w:name="P1467"/>
      <w:r/>
      <w:bookmarkEnd w:id="146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ПОКАЗАТЕЛЯ "ТЕМП РОСТА (ИНДЕКС РОСТА) ФИЗИЧЕСКОГО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ОБЪЕМА ИНВЕСТИЦИЙ В ОСНОВНОЙ КАПИТАЛ, ЗА ИСКЛЮЧЕНИЕМ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ИНВЕСТИЦИЙ ИНФРАСТРУКТУРНЫХ МОНОПОЛИЙ (ФЕДЕРАЛЬНЫЕ ПРОЕКТЫ)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БЮДЖЕТНЫХ АССИГНОВАНИЙ ФЕДЕРАЛЬНОГО БЮДЖЕТА"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СУБЪЕКТОВ РОССИЙСКОЙ ФЕДЕРАЦИИ, В ТОМ ЧИСЛЕ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 УЧЕТОМ ДОСТИГНУТОГО УРОВНЯ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И ДИНАМИКИ ЕГО ЗНАЧЕНИЯ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плановые значения показателя "Темп</w:t>
      </w:r>
      <w:r>
        <w:rPr>
          <w:sz w:val="24"/>
        </w:rPr>
        <w:t xml:space="preserve">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бюджета" (далее - показатель) по каждому субъекту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Плановые значения показателя рассчитываются Министерством экономического развития Российской Федерации ежегодно.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Базовым принимается значение показателя за 2020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Для расчета плановых значений показателя по каждому субъекту Российской Федерации на период до 2024 года применяется следующий алгоритм: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на первом этапе проводится анализ фактических значений в i-м субъекте Российской Федерации за период с 2020 по 2023 год накопленным итогом;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на втором этапе исходя из анализа достижений i-м субъектом Российской Федерации планового значения за период с 2020 по 2023 год определяется корректировка плановых значений показателя для 2030 года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0410" cy="880110"/>
                <wp:effectExtent l="0" t="0" r="0" b="0"/>
                <wp:docPr id="14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4"/>
                        <a:stretch/>
                      </pic:blipFill>
                      <pic:spPr bwMode="auto">
                        <a:xfrm>
                          <a:off x="0" y="0"/>
                          <a:ext cx="32804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1" o:spid="_x0000_s141" type="#_x0000_t75" style="width:258.30pt;height:69.30pt;mso-wrap-distance-left:0.00pt;mso-wrap-distance-top:0.00pt;mso-wrap-distance-right:0.00pt;mso-wrap-distance-bottom:0.00pt;z-index:1;" stroked="f">
                <v:imagedata r:id="rId22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285750"/>
                <wp:effectExtent l="0" t="0" r="0" b="0"/>
                <wp:docPr id="14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5"/>
                        <a:stretch/>
                      </pic:blipFill>
                      <pic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2" o:spid="_x0000_s142" type="#_x0000_t75" style="width:31.50pt;height:22.50pt;mso-wrap-distance-left:0.00pt;mso-wrap-distance-top:0.00pt;mso-wrap-distance-right:0.00pt;mso-wrap-distance-bottom:0.00pt;z-index:1;" stroked="f">
                <v:imagedata r:id="rId22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индекс физического объема инвестиций в основной капитал в i-м субъекте Российской Федерации за период с 2020 по 2023 год (накопленным итогом),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8600" cy="285750"/>
                <wp:effectExtent l="0" t="0" r="0" b="0"/>
                <wp:docPr id="14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6"/>
                        <a:stretch/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3" o:spid="_x0000_s143" type="#_x0000_t75" style="width:18.00pt;height:22.50pt;mso-wrap-distance-left:0.00pt;mso-wrap-distance-top:0.00pt;mso-wrap-distance-right:0.00pt;mso-wrap-distance-bottom:0.00pt;z-index:1;" stroked="f">
                <v:imagedata r:id="rId22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индекс физического объема инвестиций в основной капитал в i-м субъекте Российской Федерации за период с 2020 года по отчетный год (t) (накопленным итогом),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в) на третьем этапе на основе анализа</w:t>
      </w:r>
      <w:r>
        <w:rPr>
          <w:sz w:val="24"/>
        </w:rPr>
        <w:t xml:space="preserve"> наличия в субъектах Российской Федерации федеральных инструментов поддержки инвестиционной активности (особых экономических зон, территорий опережающего развития, индивидуальных программ социально-экономического развития) плановые значения для 2030 года (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285750"/>
                <wp:effectExtent l="0" t="0" r="0" b="0"/>
                <wp:docPr id="14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7"/>
                        <a:stretch/>
                      </pic:blipFill>
                      <pic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4" o:spid="_x0000_s144" type="#_x0000_t75" style="width:31.50pt;height:22.50pt;mso-wrap-distance-left:0.00pt;mso-wrap-distance-top:0.00pt;mso-wrap-distance-right:0.00pt;mso-wrap-distance-bottom:0.00pt;z-index:1;" stroked="f">
                <v:imagedata r:id="rId22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по отдельному субъекту Российской Федерации увеличиваются на 5 процентных пунктов в случаях, если в субъекте Российской Федерации действует хотя бы один из указанных инструментов;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г) на четвертом этапе плановые значения показателя для периода с 2024 по 2030 год в i-м субъекте Российской Федерации рассчитываются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6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005840"/>
                <wp:effectExtent l="0" t="0" r="0" b="0"/>
                <wp:docPr id="14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8"/>
                        <a:stretch/>
                      </pic:blipFill>
                      <pic:spPr bwMode="auto">
                        <a:xfrm>
                          <a:off x="0" y="0"/>
                          <a:ext cx="165735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5" o:spid="_x0000_s145" type="#_x0000_t75" style="width:130.50pt;height:79.20pt;mso-wrap-distance-left:0.00pt;mso-wrap-distance-top:0.00pt;mso-wrap-distance-right:0.00pt;mso-wrap-distance-bottom:0.00pt;z-index:1;" stroked="f">
                <v:imagedata r:id="rId22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 </w: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" cy="285750"/>
                <wp:effectExtent l="0" t="0" r="0" b="0"/>
                <wp:docPr id="14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29"/>
                        <a:stretch/>
                      </pic:blipFill>
                      <pic:spPr bwMode="auto">
                        <a:xfrm>
                          <a:off x="0" y="0"/>
                          <a:ext cx="3086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6" o:spid="_x0000_s146" type="#_x0000_t75" style="width:24.30pt;height:22.50pt;mso-wrap-distance-left:0.00pt;mso-wrap-distance-top:0.00pt;mso-wrap-distance-right:0.00pt;mso-wrap-distance-bottom:0.00pt;z-index:1;" stroked="f">
                <v:imagedata r:id="rId22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индекс физического объема инвестиций в основной капитал в i-м субъекте Российской Федерации за период с 2020 года по год, предшествующий отчетному (t-1) (накопленным итогом), процентов.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31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507" w:name="P1507"/>
      <w:r/>
      <w:bookmarkEnd w:id="150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ПОКАЗАТЕЛЯ "ТЕМП РОСТА ДОХОДА В РАСЧЕТЕ НА ОДНОГО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РАБОТНИКА СУБЪЕКТА МАЛОГО И СРЕДНЕГО ПРЕДПРИНИМАТЕЛЬСТВА"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НА ПЕРИОД 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 ДОСТИГНУТОГО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УРОВНЯ ПОКАЗАТЕЛЯ И ДИНАМИКИ ЕГО ЗНАЧЕНИЯ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</w:t>
      </w:r>
      <w:r>
        <w:rPr>
          <w:sz w:val="24"/>
        </w:rPr>
        <w:t xml:space="preserve">тодика определяет порядок расчета плановых значений показателя "Темп роста дохода в расчете на одного работника субъекта малого и среднего предпринимательства" (далее - показатель) в целом по Российской Федерации и в разрезе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экономического развития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Общий рост показателя обеспечивается за счет реального роста дохода на одного работника субъекта малого и среднего предпринимательства, в 1,2 раза превышающего рост валового внутреннего продукта.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Плановое значение показателя (P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)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3190" cy="331470"/>
                <wp:effectExtent l="0" t="0" r="0" b="0"/>
                <wp:docPr id="14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0"/>
                        <a:stretch/>
                      </pic:blipFill>
                      <pic:spPr bwMode="auto">
                        <a:xfrm>
                          <a:off x="0" y="0"/>
                          <a:ext cx="266319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7" o:spid="_x0000_s147" type="#_x0000_t75" style="width:209.70pt;height:26.10pt;mso-wrap-distance-left:0.00pt;mso-wrap-distance-top:0.00pt;mso-wrap-distance-right:0.00pt;mso-wrap-distance-bottom:0.00pt;z-index:1;" stroked="f">
                <v:imagedata r:id="rId230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1510" cy="285750"/>
                <wp:effectExtent l="0" t="0" r="0" b="0"/>
                <wp:docPr id="14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1"/>
                        <a:stretch/>
                      </pic:blipFill>
                      <pic:spPr bwMode="auto">
                        <a:xfrm>
                          <a:off x="0" y="0"/>
                          <a:ext cx="651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8" o:spid="_x0000_s148" type="#_x0000_t75" style="width:51.30pt;height:22.50pt;mso-wrap-distance-left:0.00pt;mso-wrap-distance-top:0.00pt;mso-wrap-distance-right:0.00pt;mso-wrap-distance-bottom:0.00pt;z-index:1;" stroked="f">
                <v:imagedata r:id="rId23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плановое значение валового внутреннего продукта накопленным итогом в году t к базовому периоду (2023 год), процентов;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плановый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Плановые значения показателя для субъектов Российской Федерации признаются равными плановым значениям в целом по Российской Федерации.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32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537" w:name="P1537"/>
      <w:r/>
      <w:bookmarkEnd w:id="1537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ПЛАНОВОГО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"ЦИФРОВАЯ ЗРЕЛОСТЬ" ГОСУДАРСТВЕННОГО И МУНИЦИПАЛЬНОГО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УПРАВЛЕНИЯ, КЛЮЧЕВЫХ ОТРАСЛЕЙ ЭКОНОМИКИ И СОЦИАЛЬНОЙ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СФЕРЫ, В ТОМ ЧИСЛЕ ЗДРАВООХРАНЕНИЯ И ОБРАЗОВАНИЯ" НА ПЕРИОД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 2030 ГОДА ВКЛЮЧИТЕЛЬНО, УСТАНОВЛЕННОГО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СОЦИАЛЬНО-ЭКОНОМИЧЕСКИХ И ИНЫХ ОСОБЕННОСТЕЙ СУБЪЕКТОВ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РОССИЙСКОЙ ФЕДЕРАЦИИ, В ТОМ ЧИСЛЕ С УЧЕТОМ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ДОСТИГНУТОГО УРОВНЯ ПОКАЗАТЕЛЯ И ДИНАМИКИ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ЕГО ЗНАЧЕНИЯ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плановых значений показателя "Цифровая зрелость" государственного и муниципального управления, ключевых отраслей экономики и социальной сферы, в т</w:t>
      </w:r>
      <w:r>
        <w:rPr>
          <w:sz w:val="24"/>
        </w:rPr>
        <w:t xml:space="preserve">ом числе здравоохранения и образования" (далее - показатель) на период до 2030 года включительно, в том числе на отчетный период (текущий год) и плановый период, составляющий 2 года, следующие за отчетным периодом, на уровне субъектов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Плановые значения показателя рассчитываются Министерством цифрового развития, связи и массовых коммуникаций Российской Федерации с учетом согласования комиссией Государственного Совета Российской Федерации по направлению "Экономика данных".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Плановое значение показателя на 2030 год определяется на уровне 100 процентов для каждого из субъектов Российской Федерации, что подразумевает полное достижение плановых знач</w:t>
      </w:r>
      <w:r>
        <w:rPr>
          <w:sz w:val="24"/>
        </w:rPr>
        <w:t xml:space="preserve">ений на 2030 год для каждого из индикаторов, характеризующих "цифровую зрелость" государственного и муниципального управления, а также для каждого из индикаторов, характеризующих "цифровую зрелость" каждой из ключевых отраслей экономики и социальной сферы.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Плановые значения показателя (</w:t>
      </w: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770" cy="308610"/>
                <wp:effectExtent l="0" t="0" r="0" b="0"/>
                <wp:docPr id="15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2"/>
                        <a:stretch/>
                      </pic:blipFill>
                      <pic:spPr bwMode="auto">
                        <a:xfrm>
                          <a:off x="0" y="0"/>
                          <a:ext cx="4457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9" o:spid="_x0000_s149" type="#_x0000_t75" style="width:35.10pt;height:24.30pt;mso-wrap-distance-left:0.00pt;mso-wrap-distance-top:0.00pt;mso-wrap-distance-right:0.00pt;mso-wrap-distance-bottom:0.00pt;z-index:1;" stroked="f">
                <v:imagedata r:id="rId23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) по субъектам Российской Федерации по годам до 2030 года определяются с учетом необходимости равномерного (линейного) роста относительно уровня базового года и рассчитываются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28950" cy="468630"/>
                <wp:effectExtent l="0" t="0" r="0" b="0"/>
                <wp:docPr id="15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3"/>
                        <a:stretch/>
                      </pic:blipFill>
                      <pic:spPr bwMode="auto">
                        <a:xfrm>
                          <a:off x="0" y="0"/>
                          <a:ext cx="302895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0" o:spid="_x0000_s150" type="#_x0000_t75" style="width:238.50pt;height:36.90pt;mso-wrap-distance-left:0.00pt;mso-wrap-distance-top:0.00pt;mso-wrap-distance-right:0.00pt;mso-wrap-distance-bottom:0.00pt;z-index:1;" stroked="f">
                <v:imagedata r:id="rId233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770" cy="308610"/>
                <wp:effectExtent l="0" t="0" r="0" b="0"/>
                <wp:docPr id="15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4"/>
                        <a:stretch/>
                      </pic:blipFill>
                      <pic:spPr bwMode="auto">
                        <a:xfrm>
                          <a:off x="0" y="0"/>
                          <a:ext cx="4457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1" o:spid="_x0000_s151" type="#_x0000_t75" style="width:35.10pt;height:24.30pt;mso-wrap-distance-left:0.00pt;mso-wrap-distance-top:0.00pt;mso-wrap-distance-right:0.00pt;mso-wrap-distance-bottom:0.00pt;z-index:1;" stroked="f">
                <v:imagedata r:id="rId23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фактическое значение показателя на уровне субъекта Российской Федерации на конец базового года b, процентов (код по Общероссийскому классификатору единиц измерения - </w:t>
      </w:r>
      <w:hyperlink r:id="rId2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<w:r>
          <w:rPr>
            <w:color w:val="0000ff"/>
            <w:sz w:val="24"/>
          </w:rPr>
          <w:t xml:space="preserve">744</w:t>
        </w:r>
      </w:hyperlink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t - плановый год;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b - базовый год.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При первичном расчете плановых значений показателя за базовые принимаются значения, рассчитанные по итогам I квартала 2025 г. При обновлении ряда плановых значений</w:t>
      </w:r>
      <w:r>
        <w:rPr>
          <w:sz w:val="24"/>
        </w:rPr>
        <w:t xml:space="preserve"> показателя за базовый принимается последний год, по которому имеются фактические значения показателя по всем субъектам Российской Федерации, внесенные в установленном порядке в федеральную государственную информационную систему координации информатизации.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33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570" w:name="P1570"/>
      <w:r/>
      <w:bookmarkEnd w:id="1570"/>
      <w:r>
        <w:rPr>
          <w:sz w:val="24"/>
        </w:rPr>
        <w:t xml:space="preserve">МЕТОДИКА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РАСЧЕТА ФАКТИЧЕСКИ ДОСТИГНУТОГО ЗНАЧЕНИЯ (УРОВНЯ) ПОКАЗАТЕЛЯ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"КАЧЕСТВО ОКРУЖАЮЩЕЙ СРЕДЫ" ЗА 2024 ГОД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Настоящая методика определяет порядок расчета показателя "Качество окружающей среды" за отчетный период 2024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Показатель "Качество окружающей среды" рассчитывается Министерством природных ресурсов и экологии Российской Федерации по Российской Федерации в целом, по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Расчет показателя "Качество окружающей среды" (Eq) основывается на определении уровня негативного антропогенного воздействия на окружающую среду на территории Российской Федерации, субъекта Российской Федерации по следующим основным направлениям: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а) охрана атмосферного воздуха - безразмерный коэффициент, характеризующий изменение выбросов загрязняющих веществ в атмосферный воздух (далее - коэффициент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б) охрана поверхностных вод водных объектов - безразмерный коэффициент, характеризующий загрязнение водных объектов (далее - коэффициент загрязнения водных объектов (K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в) об</w:t>
      </w:r>
      <w:r>
        <w:rPr>
          <w:sz w:val="24"/>
        </w:rPr>
        <w:t xml:space="preserve">ращение с отходами - безразмерный коэффициент, характеризующий работу по ликвидации несанкционированных свалок отходов, а также по обработке (сортировке) и снижению захоронения твердых коммунальных отходов (далее - коэффициент качества работы с отходами (K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г) охрана, защита </w:t>
      </w:r>
      <w:r>
        <w:rPr>
          <w:sz w:val="24"/>
        </w:rPr>
        <w:t xml:space="preserve">и воспроизводство лесов - безразмерный коэффициент, характеризующий работу по лесовосстановлению и лесоразведению по отношению к вырубленным и погибшим, в том числе от лесных пожаров, лесным насаждениям (далее - коэффициент сохранения лесного потенциала (K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Расчет показателя "Качество окружающей среды" проводится на основании данных, полученных от федеральных органов исполнительной власти, являющихся субъектами официального статистического учета.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Федеральные орган</w:t>
      </w:r>
      <w:r>
        <w:rPr>
          <w:sz w:val="24"/>
        </w:rPr>
        <w:t xml:space="preserve">ы исполнительной власти, являющиеся субъектами официального статистического учета, ежегодно, не позднее 21 марта года, следующего за отчетным, представляют в Министерство природных ресурсов и экологии Российской Федерации значения показателей, указанных в </w:t>
      </w:r>
      <w:hyperlink w:tooltip="6. Коэффициент загрязнения атмосферного воздуха (Kатм) на территории Российской Федерации, субъекта Российской Федерации определяется как среднее значение коэффициентов по следующим основным показателям загрязнения атмосферного воздуха:" w:anchor="P1583" w:history="1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9. Коэффициент сохранения лесного потенциала (Клес) на территории Российской Федерации, субъекта Российской Федерации рассчитывается по формуле:" w:anchor="P1627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и </w:t>
      </w:r>
      <w:hyperlink w:tooltip="11. Значение коэффициента, характеризующего работу по ликвидации несанкционированных свалок отходов на территории Российской Федерации, субъекта Российской Федерации (Кс), определяется Министерством природных ресурсов и экологии Российской Федерации на основании данных, представленных Федеральной службой по надзору в сфере природопользования, по показателю &quot;Количество несанкционированных свалок отходов&quot;." w:anchor="P1643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настоящей методики, по Российской Федерации, субъектам Российской Федерации.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1583" w:name="P1583"/>
      <w:r/>
      <w:bookmarkEnd w:id="1583"/>
      <w:r>
        <w:rPr>
          <w:sz w:val="24"/>
        </w:rPr>
        <w:t xml:space="preserve">6. Коэффициент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на территории Российской Федерации, субъекта Российской Федерации определяется как среднее значение коэффициентов по следующим основным показателям загрязнения атмосферного воздуха: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совокупный объем выбросов загрязняющих веществ в атмосферный воздух стационарными и передвижными источниками на территории Российской Федерации, субъекта Российской Федерации (Vа) (тыс. тонн);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объем выбросов загрязняющих веществ в атмосферный воздух стационарными и передвижными источниками на территории Российской Федерации, субъекта Российской Федерации по наиболее распространенным загрязняющим веществам (тыс. тонн) - диоксид серы (SO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), оксиды азота (в пересчете на NO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), оксид углерода (CO), летучие органические соединения (ЛОС), аммиак (NH</w:t>
      </w:r>
      <w:r>
        <w:rPr>
          <w:sz w:val="24"/>
          <w:vertAlign w:val="subscript"/>
        </w:rPr>
        <w:t xml:space="preserve">3</w:t>
      </w:r>
      <w:r>
        <w:rPr>
          <w:sz w:val="24"/>
        </w:rPr>
        <w:t xml:space="preserve">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Среднее значение коэффициентов по указанным показателям рассчитывается путем сопоставления значений показателей за отчетный период (t) со значениями за предыдущий период (t-1).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указанным показателям формируются Федеральной службой по надзору в сфере природопользования в части выбросов от стационарных источников на основании данных </w:t>
      </w:r>
      <w:hyperlink r:id="rId236" w:tooltip="Приказ Росстата от 08.11.2018 N 661 &quot;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2-ТП (воздух) "Сведения об охране атмосферного воздуха", в части выброс</w:t>
      </w:r>
      <w:r>
        <w:rPr>
          <w:sz w:val="24"/>
        </w:rPr>
        <w:t xml:space="preserve">ов от передвижных источников - в соответствии с методическими рекомендациями по оценке выбросов загрязняющих веществ в атмосферу от передвижных источников (автомобильный и железнодорожный транспорт) Федеральной службы по надзору в сфере природопользования.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Значение коэффициента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направлено на снижение и рассчитывается по формуле: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5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06240" cy="788670"/>
                <wp:effectExtent l="0" t="0" r="0" b="0"/>
                <wp:docPr id="15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7"/>
                        <a:stretch/>
                      </pic:blipFill>
                      <pic:spPr bwMode="auto">
                        <a:xfrm>
                          <a:off x="0" y="0"/>
                          <a:ext cx="420624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2" o:spid="_x0000_s152" type="#_x0000_t75" style="width:331.20pt;height:62.10pt;mso-wrap-distance-left:0.00pt;mso-wrap-distance-top:0.00pt;mso-wrap-distance-right:0.00pt;mso-wrap-distance-bottom:0.00pt;z-index:1;" stroked="f">
                <v:imagedata r:id="rId237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Если значение коэффициента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за год, предшествующий отчетному, равно нулю, при этом значение этого коэффициента за отчетный год более нуля, то отношение значений такого коэффициента в периоде t к периоду t-1 приравнивается к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значение коэффициента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за год, предшествующий отчетному, равно нулю, при этом значение этого коэффициента за отчетный год равно нулю, то отношение значений такого коэффициента в периоде t к периоду t-1 приравнивается к нулю.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отсутствии сведений для расчета коэффициента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по Донецкой Народной Республике, Луганской Народной Республике, Запорожской области и Херсонской области значение коэффициента загрязнения атмосферного воздуха (K</w:t>
      </w:r>
      <w:r>
        <w:rPr>
          <w:sz w:val="24"/>
          <w:vertAlign w:val="subscript"/>
        </w:rPr>
        <w:t xml:space="preserve">атм</w:t>
      </w:r>
      <w:r>
        <w:rPr>
          <w:sz w:val="24"/>
        </w:rPr>
        <w:t xml:space="preserve">) приравнивается к 1 (плановому значению коэффициента загрязнения атмосферного воздуха на 2024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7. Значение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 на территории Российской Федерации, субъекта Российской Федерации направлено на увеличение 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3050" cy="582930"/>
                <wp:effectExtent l="0" t="0" r="0" b="0"/>
                <wp:docPr id="15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8"/>
                        <a:stretch/>
                      </pic:blipFill>
                      <pic:spPr bwMode="auto">
                        <a:xfrm>
                          <a:off x="0" y="0"/>
                          <a:ext cx="15430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3" o:spid="_x0000_s153" type="#_x0000_t75" style="width:121.50pt;height:45.90pt;mso-wrap-distance-left:0.00pt;mso-wrap-distance-top:0.00pt;mso-wrap-distance-right:0.00pt;mso-wrap-distance-bottom:0.00pt;z-index:1;" stroked="f">
                <v:imagedata r:id="rId238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15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39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4" o:spid="_x0000_s154" type="#_x0000_t75" style="width:28.80pt;height:22.50pt;mso-wrap-distance-left:0.00pt;mso-wrap-distance-top:0.00pt;mso-wrap-distance-right:0.00pt;mso-wrap-distance-bottom:0.00pt;z-index:1;" stroked="f">
                <v:imagedata r:id="rId239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нормативно очищенных на сооружениях очистки сточных вод за отчетный период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15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0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5" o:spid="_x0000_s155" type="#_x0000_t75" style="width:28.80pt;height:22.50pt;mso-wrap-distance-left:0.00pt;mso-wrap-distance-top:0.00pt;mso-wrap-distance-right:0.00pt;mso-wrap-distance-bottom:0.00pt;z-index:1;" stroked="f">
                <v:imagedata r:id="rId240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сточных вод, требующих очистки, за отчетный период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2910" cy="285750"/>
                <wp:effectExtent l="0" t="0" r="0" b="0"/>
                <wp:docPr id="15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1"/>
                        <a:stretch/>
                      </pic:blipFill>
                      <pic:spPr bwMode="auto">
                        <a:xfrm>
                          <a:off x="0" y="0"/>
                          <a:ext cx="4229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6" o:spid="_x0000_s156" type="#_x0000_t75" style="width:33.30pt;height:22.50pt;mso-wrap-distance-left:0.00pt;mso-wrap-distance-top:0.00pt;mso-wrap-distance-right:0.00pt;mso-wrap-distance-bottom:0.00pt;z-index:1;" stroked="f">
                <v:imagedata r:id="rId241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нормативно очищенных на сооружениях очистки сточных вод за период, предшествующий отчетному (t-1) (млн. куб. метров);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1480" cy="285750"/>
                <wp:effectExtent l="0" t="0" r="0" b="0"/>
                <wp:docPr id="15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2"/>
                        <a:stretch/>
                      </pic:blipFill>
                      <pic:spPr bwMode="auto"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7" o:spid="_x0000_s157" type="#_x0000_t75" style="width:32.40pt;height:22.50pt;mso-wrap-distance-left:0.00pt;mso-wrap-distance-top:0.00pt;mso-wrap-distance-right:0.00pt;mso-wrap-distance-bottom:0.00pt;z-index:1;" stroked="f">
                <v:imagedata r:id="rId242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объем сброса сточных вод, требующих очистки, за период, предшествующий отчетному (t-1) (млн. куб. метров).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показателям, используемым для расчета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), формируются Федеральным агентством водных ресурсов на основании данных </w:t>
      </w:r>
      <w:hyperlink r:id="rId243" w:tooltip="Приказ Росстата от 02.10.2024 N 445 &quot;Об утверждении формы федерального статистического наблюдения N 2-ТП (водхоз) &quot;Сведения об использовании воды&quot; и указаний по ее заполнению&quot; {КонсультантПлюс}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 федерального статистического наблюдения N 2-ТП (водхоз) "Сведения об использовании воды".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загрязнения водных объектов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 (К</w:t>
      </w:r>
      <w:r>
        <w:rPr>
          <w:sz w:val="24"/>
          <w:vertAlign w:val="subscript"/>
        </w:rPr>
        <w:t xml:space="preserve">вод</w:t>
      </w:r>
      <w:r>
        <w:rPr>
          <w:sz w:val="24"/>
        </w:rPr>
        <w:t xml:space="preserve"> = 1,25).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8. Коэффициент качества работы с отходами (K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определяется как среднее значение следующих показателей: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коэффициент, характеризующий работу по ликвидации несанкционированных свалок отходов на территории Российской Федерации, субъекта Российской Федерации (Кс) (значение такого коэффициента направлено на увеличение);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показатель, характеризующий работу по обработке (сортировке) твердых </w:t>
      </w:r>
      <w:r>
        <w:rPr>
          <w:sz w:val="24"/>
        </w:rPr>
        <w:t xml:space="preserve">коммунальных отходов на территории Российской Федерации, субъекта Российской Федерации (До), в соответствии с показателем федерального проекта "Комплексная система обращения с твердыми коммунальными отходами" (значение показателя направлено на увеличение);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показатель, характеризующий работу по захоронению тверды</w:t>
      </w:r>
      <w:r>
        <w:rPr>
          <w:sz w:val="24"/>
        </w:rPr>
        <w:t xml:space="preserve">х коммунальных отходов на территории Российской Федерации, субъекта Российской Федерации (Дз), в соответствии с показателем федерального проекта "Комплексная система обращения с твердыми коммунальными отходами" (значение показателя направлено на снижение).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Коэффициент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направлен на увеличение 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4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7370" cy="777240"/>
                <wp:effectExtent l="0" t="0" r="0" b="0"/>
                <wp:docPr id="15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4"/>
                        <a:stretch/>
                      </pic:blipFill>
                      <pic:spPr bwMode="auto">
                        <a:xfrm>
                          <a:off x="0" y="0"/>
                          <a:ext cx="18173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8" o:spid="_x0000_s158" type="#_x0000_t75" style="width:143.10pt;height:61.20pt;mso-wrap-distance-left:0.00pt;mso-wrap-distance-top:0.00pt;mso-wrap-distance-right:0.00pt;mso-wrap-distance-bottom:0.00pt;z-index:1;" stroked="f">
                <v:imagedata r:id="rId244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 - коэффициент, характеризующий работу по ликвидации несанкционированных свалок отходов на территории Российской Федерации, субъекта Российской Федерации, значение которого определяется в соответствии с </w:t>
      </w:r>
      <w:hyperlink w:tooltip="11. Значение коэффициента, характеризующего работу по ликвидации несанкционированных свалок отходов на территории Российской Федерации, субъекта Российской Федерации (Кс), определяется Министерством природных ресурсов и экологии Российской Федерации на основании данных, представленных Федеральной службой по надзору в сфере природопользования, по показателю &quot;Количество несанкционированных свалок отходов&quot;." w:anchor="P1643" w:history="1">
        <w:r>
          <w:rPr>
            <w:color w:val="0000ff"/>
            <w:sz w:val="24"/>
          </w:rPr>
          <w:t xml:space="preserve">пунктом 11</w:t>
        </w:r>
      </w:hyperlink>
      <w:r>
        <w:rPr>
          <w:sz w:val="24"/>
        </w:rPr>
        <w:t xml:space="preserve"> настоящей методики;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- фактическое значение показателя, характеризующего работу по обработке (сортировке) твердых коммун</w:t>
      </w:r>
      <w:r>
        <w:rPr>
          <w:sz w:val="24"/>
        </w:rPr>
        <w:t xml:space="preserve">альных отходов на территории Российской Федерации, субъекта Российской Федерации, по состоянию на конец отчетного периода согласно отчетным данным по федеральному проекту "Комплексная система обращения с твердыми коммунальными отходами" за отчетный период;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плановое значение показателя, хара</w:t>
      </w:r>
      <w:r>
        <w:rPr>
          <w:sz w:val="24"/>
        </w:rPr>
        <w:t xml:space="preserve">ктеризующего работу по обработке (сортировке) твердых коммунальных отходов на территории Российской Федерации, субъекта Российской Федерации, в соответствии с паспортом федерального проекта "Комплексная система обращения с твердыми коммунальными отходами";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- фактическое значение показателя, характеризующего работу по захоронению твердых коммун</w:t>
      </w:r>
      <w:r>
        <w:rPr>
          <w:sz w:val="24"/>
        </w:rPr>
        <w:t xml:space="preserve">альных отходов на территории Российской Федерации, субъекта Российской Федерации, по состоянию на конец отчетного периода согласно отчетным данным по федеральному проекту "Комплексная система обращения с твердыми коммунальными отходами" за отчетный период;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- плановое значение показателя, характеризующего работу по захоронению тв</w:t>
      </w:r>
      <w:r>
        <w:rPr>
          <w:sz w:val="24"/>
        </w:rPr>
        <w:t xml:space="preserve">ердых коммунальных отходов на территории Российской Федерации, субъекта Российской Федерации, в соответствии с плановым значением по показателю, установленным паспортом федерального проекта "Комплексная система обращения с твердыми коммунальными отходами".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условии, что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 и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условии, что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то 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 = Кс.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условии, что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&gt; 0, 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/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при условии, что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этом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6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5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9" o:spid="_x0000_s159" type="#_x0000_t75" style="width:13.50pt;height:13.50pt;mso-wrap-distance-left:0.00pt;mso-wrap-distance-top:0.00pt;mso-wrap-distance-right:0.00pt;mso-wrap-distance-bottom:0.00pt;z-index:1;" stroked="f">
                <v:imagedata r:id="rId24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0,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6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5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0" o:spid="_x0000_s160" type="#_x0000_t75" style="width:13.50pt;height:13.50pt;mso-wrap-distance-left:0.00pt;mso-wrap-distance-top:0.00pt;mso-wrap-distance-right:0.00pt;mso-wrap-distance-bottom:0.00pt;z-index:1;" stroked="f">
                <v:imagedata r:id="rId24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0, то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/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условии, что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&gt; 0, 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/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при условии, что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&gt; 0, 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/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0, при условии, что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= 0, при этом До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6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5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1" o:spid="_x0000_s161" type="#_x0000_t75" style="width:13.50pt;height:13.50pt;mso-wrap-distance-left:0.00pt;mso-wrap-distance-top:0.00pt;mso-wrap-distance-right:0.00pt;mso-wrap-distance-bottom:0.00pt;z-index:1;" stroked="f">
                <v:imagedata r:id="rId24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0, До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</w:t>
      </w:r>
      <w:r>
        <w:rPr>
          <w:position w:val="-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6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5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2" o:spid="_x0000_s162" type="#_x0000_t75" style="width:13.50pt;height:13.50pt;mso-wrap-distance-left:0.00pt;mso-wrap-distance-top:0.00pt;mso-wrap-distance-right:0.00pt;mso-wrap-distance-bottom:0.00pt;z-index:1;" stroked="f">
                <v:imagedata r:id="rId24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0, то Дз</w:t>
      </w:r>
      <w:r>
        <w:rPr>
          <w:sz w:val="24"/>
          <w:vertAlign w:val="subscript"/>
        </w:rPr>
        <w:t xml:space="preserve">p</w:t>
      </w:r>
      <w:r>
        <w:rPr>
          <w:sz w:val="24"/>
        </w:rPr>
        <w:t xml:space="preserve"> / Дз</w:t>
      </w:r>
      <w:r>
        <w:rPr>
          <w:sz w:val="24"/>
          <w:vertAlign w:val="subscript"/>
        </w:rPr>
        <w:t xml:space="preserve">f</w:t>
      </w:r>
      <w:r>
        <w:rPr>
          <w:sz w:val="24"/>
        </w:rPr>
        <w:t xml:space="preserve"> = 1.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не является участником федерального проекта "Комплексная система обращения с твердыми коммунальными отходами", то коэффициент качества работы с отходами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) для такого субъекта Российской Федерации равен коэффициенту, характеризующему работу по ликвидации несанкционированных свалок отходов на территории субъекта Российской Федерации (К</w:t>
      </w:r>
      <w:r>
        <w:rPr>
          <w:sz w:val="24"/>
          <w:vertAlign w:val="subscript"/>
        </w:rPr>
        <w:t xml:space="preserve">отх</w:t>
      </w:r>
      <w:r>
        <w:rPr>
          <w:sz w:val="24"/>
        </w:rPr>
        <w:t xml:space="preserve"> = Кс).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1627" w:name="P1627"/>
      <w:r/>
      <w:bookmarkEnd w:id="1627"/>
      <w:r>
        <w:rPr>
          <w:sz w:val="24"/>
        </w:rPr>
        <w:t xml:space="preserve">9. Коэффициент сохранения лесного потенциала (К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на территории Российской Федерации, субъекта Российской Федерации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3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0120" cy="594360"/>
                <wp:effectExtent l="0" t="0" r="0" b="0"/>
                <wp:docPr id="16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6"/>
                        <a:stretch/>
                      </pic:blipFill>
                      <pic:spPr bwMode="auto">
                        <a:xfrm>
                          <a:off x="0" y="0"/>
                          <a:ext cx="96012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3" o:spid="_x0000_s163" type="#_x0000_t75" style="width:75.60pt;height:46.80pt;mso-wrap-distance-left:0.00pt;mso-wrap-distance-top:0.00pt;mso-wrap-distance-right:0.00pt;mso-wrap-distance-bottom:0.00pt;z-index:1;" stroked="f">
                <v:imagedata r:id="rId246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285750"/>
                <wp:effectExtent l="0" t="0" r="0" b="0"/>
                <wp:docPr id="16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7"/>
                        <a:stretch/>
                      </pic:blipFill>
                      <pic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4" o:spid="_x0000_s164" type="#_x0000_t75" style="width:28.80pt;height:22.50pt;mso-wrap-distance-left:0.00pt;mso-wrap-distance-top:0.00pt;mso-wrap-distance-right:0.00pt;mso-wrap-distance-bottom:0.00pt;z-index:1;" stroked="f">
                <v:imagedata r:id="rId247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фактическое значение показателя "Отношение площади лесовосстановления и лесоразведения к площади вырубленных и погибших лесных насаждений, процентов" на террито</w:t>
      </w:r>
      <w:r>
        <w:rPr>
          <w:sz w:val="24"/>
        </w:rPr>
        <w:t xml:space="preserve">рии Российской Федерации, субъекта Российской Федерации за отчетный период в соответствии с отчетными данными по федеральному проекту "Сохранение лесов", включенному в состав национального проекта "Экология" (далее - федеральный проект "Сохранение лесов");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position w:val="-1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" cy="308610"/>
                <wp:effectExtent l="0" t="0" r="0" b="0"/>
                <wp:docPr id="16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48"/>
                        <a:stretch/>
                      </pic:blipFill>
                      <pic:spPr bwMode="auto">
                        <a:xfrm>
                          <a:off x="0" y="0"/>
                          <a:ext cx="3657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5" o:spid="_x0000_s165" type="#_x0000_t75" style="width:28.80pt;height:24.30pt;mso-wrap-distance-left:0.00pt;mso-wrap-distance-top:0.00pt;mso-wrap-distance-right:0.00pt;mso-wrap-distance-bottom:0.00pt;z-index:1;" stroked="f">
                <v:imagedata r:id="rId248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 - плановое значение показателя "Отношение п</w:t>
      </w:r>
      <w:r>
        <w:rPr>
          <w:sz w:val="24"/>
        </w:rPr>
        <w:t xml:space="preserve">лощади лесовосстановления и лесоразведения к площади вырубленных и погибших лесных насаждений, процентов" на территории Российской Федерации, субъекта Российской Федерации, установленное на отчетный период паспортом федерального проекта "Сохранение лесов".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Данные по показателю "Отношение площади лесовосстановления и лесоразведения к площади вырубленных и погибших лесных насажд</w:t>
      </w:r>
      <w:r>
        <w:rPr>
          <w:sz w:val="24"/>
        </w:rPr>
        <w:t xml:space="preserve">ений, процентов" формируются Федеральным агентством лесного хозяйства на основании данных форм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</w:t>
      </w:r>
      <w:hyperlink r:id="rId249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15-ОИП</w:t>
        </w:r>
      </w:hyperlink>
      <w:r>
        <w:rPr>
          <w:sz w:val="24"/>
        </w:rPr>
        <w:t xml:space="preserve"> "Отчет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 отношений", </w:t>
      </w:r>
      <w:hyperlink r:id="rId250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12-ОИП</w:t>
        </w:r>
      </w:hyperlink>
      <w:r>
        <w:rPr>
          <w:sz w:val="24"/>
        </w:rPr>
        <w:t xml:space="preserve"> "Сведения об отводе лесосек и рубках лесных насаждений" и </w:t>
      </w:r>
      <w:hyperlink r:id="rId251" w:tooltip="Приказ Минприроды России от 18.06.2024 N 385 &quot;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 {КонсультантПлюс}" w:history="1">
        <w:r>
          <w:rPr>
            <w:color w:val="0000ff"/>
            <w:sz w:val="24"/>
          </w:rPr>
          <w:t xml:space="preserve">N 10-ОИП</w:t>
        </w:r>
      </w:hyperlink>
      <w:r>
        <w:rPr>
          <w:sz w:val="24"/>
        </w:rPr>
        <w:t xml:space="preserve"> "Сведения об </w:t>
      </w:r>
      <w:r>
        <w:rPr>
          <w:sz w:val="24"/>
        </w:rPr>
        <w:t xml:space="preserve">очагах вредителей и болезней леса" и рассчитываются в соответствии с методикой расчета показателя "Отношение площади лесовосстановления и лесоразведения к площади вырубленных и погибших лесных насаждений, процентов" федерального проекта "Сохранение лесов".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субъект Российской Федерации не является участником федерального проекта "Сохранение лесов", то коэффициент сохранения лесного потенциала (K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для такого субъекта Российской Федерации принимается равным 1 (K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 = 1).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случае если фактическое значение коэффициента сохранения лесного потенциала (K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) по субъекту Российской Федерации превышает 25 процентов планового значения, то значение указанного коэффициента принимается равным 1,25 (K</w:t>
      </w:r>
      <w:r>
        <w:rPr>
          <w:sz w:val="24"/>
          <w:vertAlign w:val="subscript"/>
        </w:rPr>
        <w:t xml:space="preserve">лес</w:t>
      </w:r>
      <w:r>
        <w:rPr>
          <w:sz w:val="24"/>
        </w:rPr>
        <w:t xml:space="preserve"> = 1,25).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10. Итоговый показатель "Качество окружающей среды" на территории Российской Федерации, субъекта Российской Федерации (Eq) рассчитывается по формуле: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center"/>
        <w:rPr/>
      </w:pPr>
      <w:r>
        <w:rPr>
          <w:position w:val="-4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3210" cy="731520"/>
                <wp:effectExtent l="0" t="0" r="0" b="0"/>
                <wp:docPr id="16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2"/>
                        <a:stretch/>
                      </pic:blipFill>
                      <pic:spPr bwMode="auto">
                        <a:xfrm>
                          <a:off x="0" y="0"/>
                          <a:ext cx="282321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6" o:spid="_x0000_s166" type="#_x0000_t75" style="width:222.30pt;height:57.60pt;mso-wrap-distance-left:0.00pt;mso-wrap-distance-top:0.00pt;mso-wrap-distance-right:0.00pt;mso-wrap-distance-bottom:0.00pt;z-index:1;" stroked="f">
                <v:imagedata r:id="rId252" o:title=""/>
                <o:lock v:ext="edit" rotation="t"/>
              </v:shape>
            </w:pict>
          </mc:Fallback>
        </mc:AlternateConten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При суммировании разнонаправленных коэффициентов используется прием обратных значений.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Значение показателя "Качество окружающей среды" на территории Российской Федерации, субъекта Российской Федерации (Eq) рассчитывается до сотых единиц.</w:t>
      </w:r>
      <w:r/>
    </w:p>
    <w:p>
      <w:pPr>
        <w:pStyle w:val="1274"/>
        <w:pBdr/>
        <w:spacing w:before="240"/>
        <w:ind w:firstLine="540"/>
        <w:jc w:val="both"/>
        <w:rPr/>
      </w:pPr>
      <w:r/>
      <w:bookmarkStart w:id="1643" w:name="P1643"/>
      <w:r/>
      <w:bookmarkEnd w:id="1643"/>
      <w:r>
        <w:rPr>
          <w:sz w:val="24"/>
        </w:rPr>
        <w:t xml:space="preserve">11. Значение коэффициента, характеризующего работу по ликвидации несанкционированных свалок отходов на территории Российской Федерации, субъекта Россий</w:t>
      </w:r>
      <w:r>
        <w:rPr>
          <w:sz w:val="24"/>
        </w:rPr>
        <w:t xml:space="preserve">ской Федерации (Кс), определяется Министерством природных ресурсов и экологии Российской Федерации на основании данных, представленных Федеральной службой по надзору в сфере природопользования, по показателю "Количество несанкционированных свалок отходов".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В целях настоящей методики под несанкционированной свалкой отходов понимаются территория, на которой расположены отходы производства и потребления, в том числе твердые коммунальные отходы, и которая не предназна</w:t>
      </w:r>
      <w:r>
        <w:rPr>
          <w:sz w:val="24"/>
        </w:rPr>
        <w:t xml:space="preserve">чена для накопления и (или) размещения отходов, и (или) объект размещения отходов, не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</w:t>
      </w:r>
      <w:r>
        <w:rPr>
          <w:sz w:val="24"/>
        </w:rPr>
        <w:t xml:space="preserve">ечения санитарно-эпидемиологического благополучия населения и не включенный в государственный реестр объектов размещения отходов и (или) государственный реестр объектов накопленного вреда окружающей среде, для которых выполняется одно из следующих условий: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площадь территории и (или) объекта составляет более 10 кв. метров;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объем размещения отходов производства и потребления на территории и (или) объекте составляет более 5 куб. метров.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Значения коэффициента, характеризующего работу по ликвидации несанкционированных свалок отходов на территории Российской Федерации, субъекта Российской Федерации (Кс), определяются следующим образом: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выполняется условие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4370" cy="514350"/>
                <wp:effectExtent l="0" t="0" r="0" b="0"/>
                <wp:docPr id="16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3"/>
                        <a:stretch/>
                      </pic:blipFill>
                      <pic:spPr bwMode="auto">
                        <a:xfrm>
                          <a:off x="0" y="0"/>
                          <a:ext cx="6743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7" o:spid="_x0000_s167" type="#_x0000_t75" style="width:53.10pt;height:40.50pt;mso-wrap-distance-left:0.00pt;mso-wrap-distance-top:0.00pt;mso-wrap-distance-right:0.00pt;mso-wrap-distance-bottom:0.00pt;z-index:1;" stroked="f">
                <v:imagedata r:id="rId253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то Кс принимается равным нулю, 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предшествующего отчетному;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выполняется условие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4370" cy="514350"/>
                <wp:effectExtent l="0" t="0" r="0" b="0"/>
                <wp:docPr id="16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4"/>
                        <a:stretch/>
                      </pic:blipFill>
                      <pic:spPr bwMode="auto">
                        <a:xfrm>
                          <a:off x="0" y="0"/>
                          <a:ext cx="6743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8" o:spid="_x0000_s168" type="#_x0000_t75" style="width:53.10pt;height:40.50pt;mso-wrap-distance-left:0.00pt;mso-wrap-distance-top:0.00pt;mso-wrap-distance-right:0.00pt;mso-wrap-distance-bottom:0.00pt;z-index:1;" stroked="f">
                <v:imagedata r:id="rId254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то Кс принимается равным 0,5, 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предшествующего отчетному, не изменилось;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выполняется условие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48690" cy="514350"/>
                <wp:effectExtent l="0" t="0" r="0" b="0"/>
                <wp:docPr id="17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5"/>
                        <a:stretch/>
                      </pic:blipFill>
                      <pic:spPr bwMode="auto">
                        <a:xfrm>
                          <a:off x="0" y="0"/>
                          <a:ext cx="9486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9" o:spid="_x0000_s169" type="#_x0000_t75" style="width:74.70pt;height:40.50pt;mso-wrap-distance-left:0.00pt;mso-wrap-distance-top:0.00pt;mso-wrap-distance-right:0.00pt;mso-wrap-distance-bottom:0.00pt;z-index:1;" stroked="f">
                <v:imagedata r:id="rId255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то Кс принимается равным 1, количество несанкционированных свалок отходов на конец отчетного периода составляет более 50 процентов количества несанкционированных свалок отходов (по состоянию на конец года, предшествующего отчетному);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выполняется условие </w:t>
      </w:r>
      <w:r>
        <w:rPr>
          <w:position w:val="-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7230" cy="514350"/>
                <wp:effectExtent l="0" t="0" r="0" b="0"/>
                <wp:docPr id="17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56"/>
                        <a:stretch/>
                      </pic:blipFill>
                      <pic:spPr bwMode="auto">
                        <a:xfrm>
                          <a:off x="0" y="0"/>
                          <a:ext cx="6972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70" o:spid="_x0000_s170" type="#_x0000_t75" style="width:54.90pt;height:40.50pt;mso-wrap-distance-left:0.00pt;mso-wrap-distance-top:0.00pt;mso-wrap-distance-right:0.00pt;mso-wrap-distance-bottom:0.00pt;z-index:1;" stroked="f">
                <v:imagedata r:id="rId256" o:title=""/>
                <o:lock v:ext="edit" rotation="t"/>
              </v:shape>
            </w:pict>
          </mc:Fallback>
        </mc:AlternateContent>
      </w:r>
      <w:r>
        <w:rPr>
          <w:sz w:val="24"/>
        </w:rPr>
        <w:t xml:space="preserve">, то Кс принимается равным 1,5, количество несанкционированных свалок отходов на конец отчетного периода составляет 50 процентов и менее 50 процентов количества несанкционированных свалок отходов (по состоянию на конец года, предшествующего отчетному);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если выполняется условие Кс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= 0, то Кс принимается равным 2, количество несанкционированных свалок отходов на конец отчетного периода равно нулю;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где: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количество несанкционированных свалок отходов на территории субъекта Российской Федерации по состоянию на конец отчетного периода (штук);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Кс</w:t>
      </w:r>
      <w:r>
        <w:rPr>
          <w:sz w:val="24"/>
          <w:vertAlign w:val="subscript"/>
        </w:rPr>
        <w:t xml:space="preserve">t-1</w:t>
      </w:r>
      <w:r>
        <w:rPr>
          <w:sz w:val="24"/>
        </w:rPr>
        <w:t xml:space="preserve"> - количество несанкционированных свалок отходов на территории субъекта Российской Федерации по состоянию на конец года, предшествующего отчетному (штук).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Отчетным периодом для расчета коэффициента, характеризующего работу по ликвидац</w:t>
      </w:r>
      <w:r>
        <w:rPr>
          <w:sz w:val="24"/>
        </w:rPr>
        <w:t xml:space="preserve">ии несанкционированных свалок отходов на территории Российской Федерации, субъекта Российской Федерации (Кс) (в части выявленных несанкционированных свалок отходов), определен период с 1 декабря года, предшествующего отчетному, по 1 декабря отчетного года.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При отсутствии сведений для расчета коэффициента, характеризующего работу по ликвидации несанкционированных свалок отходов (Кс), по Донецкой Народной Республике, Луганской Народной Республике, Запорожской области и Херсонской о</w:t>
      </w:r>
      <w:r>
        <w:rPr>
          <w:sz w:val="24"/>
        </w:rPr>
        <w:t xml:space="preserve">бласти значение коэффициента, характеризующего работу по ликвидации несанкционированных свалок отходов (Кс), приравнивается к 1,5 (плановому значению коэффициента, характеризующего работу по ликвидации несанкционированных свалок отходов (Кс), на 2024 год).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Расчет коэффициен</w:t>
      </w:r>
      <w:r>
        <w:rPr>
          <w:sz w:val="24"/>
        </w:rPr>
        <w:t xml:space="preserve">та, характеризующего работу по ликвидации несанкционированных свалок отходов на территории Российской Федерации, субъекта Российской Федерации (Кс), производится в соответствии с методикой расчета показателя "Количество несанкционированных свалок отходов".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/>
        <w:jc w:val="right"/>
        <w:outlineLvl w:val="0"/>
        <w:rPr/>
      </w:pPr>
      <w:r>
        <w:rPr>
          <w:sz w:val="24"/>
        </w:rPr>
        <w:t xml:space="preserve">Приложение N 34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к постановлению Правительства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Российской Федерации</w:t>
      </w:r>
      <w:r/>
    </w:p>
    <w:p>
      <w:pPr>
        <w:pStyle w:val="1274"/>
        <w:pBdr/>
        <w:spacing/>
        <w:ind/>
        <w:jc w:val="right"/>
        <w:rPr/>
      </w:pPr>
      <w:r>
        <w:rPr>
          <w:sz w:val="24"/>
        </w:rPr>
        <w:t xml:space="preserve">от 28 января 2025 г. N 58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6"/>
        <w:pBdr/>
        <w:spacing/>
        <w:ind/>
        <w:jc w:val="center"/>
        <w:rPr/>
      </w:pPr>
      <w:r/>
      <w:bookmarkStart w:id="1669" w:name="P1669"/>
      <w:r/>
      <w:bookmarkEnd w:id="1669"/>
      <w:r>
        <w:rPr>
          <w:sz w:val="24"/>
        </w:rPr>
        <w:t xml:space="preserve">ПЕРЕЧЕНЬ</w:t>
      </w:r>
      <w:r/>
    </w:p>
    <w:p>
      <w:pPr>
        <w:pStyle w:val="1276"/>
        <w:pBdr/>
        <w:spacing/>
        <w:ind/>
        <w:jc w:val="center"/>
        <w:rPr/>
      </w:pPr>
      <w:r>
        <w:rPr>
          <w:sz w:val="24"/>
        </w:rPr>
        <w:t xml:space="preserve">УТРАТИВШИХ СИЛУ АКТОВ ПРАВИТЕЛЬСТВА РОССИЙСКОЙ ФЕДЕРАЦИИ</w:t>
      </w:r>
      <w:r/>
    </w:p>
    <w:p>
      <w:pPr>
        <w:pStyle w:val="1274"/>
        <w:pBdr/>
        <w:spacing/>
        <w:ind/>
        <w:jc w:val="center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  <w:t xml:space="preserve">1. </w:t>
      </w:r>
      <w:hyperlink r:id="rId257" w:tooltip="Постановление Правительства РФ от 03.04.2021 N 542 (ред. от 06.11.2024) &quot;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</w:t>
      </w:r>
      <w:r>
        <w:rPr>
          <w:sz w:val="24"/>
        </w:rPr>
        <w:t xml:space="preserve"> от 3 апреля 2021 г. N 542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</w:t>
      </w:r>
      <w:r>
        <w:rPr>
          <w:sz w:val="24"/>
        </w:rPr>
        <w:t xml:space="preserve">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(Собрание законодательства Российской Федерации, 2021, N 16, ст. 2770).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2. </w:t>
      </w:r>
      <w:hyperlink r:id="rId258" w:tooltip="Постановление Правительства РФ от 04.06.2022 N 1024 &quot;О внесении изменений в постановление Правительства Российской Федерации от 3 апреля 2021 г. N 542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4 июня 2022 г. N 1024 "О внесении изменений в постановление Правительства Российской Федерации от 3 апреля 2021 г. N 542" (Собрание законодательства Российской Федерации, 2022, N 24, ст. 4049).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3. </w:t>
      </w:r>
      <w:hyperlink r:id="rId259" w:tooltip="Постановление Правительства РФ от 30.11.2022 N 2190 &quot;О внесении изменений в постановление Правительства Российской Федерации от 3 апреля 2021 г. N 542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ноября 2022 г. N 2190 "О внесении изменений в постановление Правительства Российской Федерации от 3 апреля 2021 г. N 542" (Собрание законодательства Российской Федерации, 2022, N 49, ст. 8698).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4. </w:t>
      </w:r>
      <w:hyperlink r:id="rId260" w:tooltip="Постановление Правительства РФ от 01.07.2023 N 1094 &quot;О внесении изменений в постановление Правительства Российской Федерации от 3 апреля 2021 г. N 542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 июля 2023 г. N 1094 "О внесении изменений в постановление Правительства Российской Федерации от 3 апреля 2021 г. N 542" (Собрание законодательства Российской Федерации, 2023, N 28, ст. 5213).</w:t>
      </w:r>
      <w:r/>
    </w:p>
    <w:p>
      <w:pPr>
        <w:pStyle w:val="1274"/>
        <w:pBdr/>
        <w:spacing w:before="240"/>
        <w:ind w:firstLine="540"/>
        <w:jc w:val="both"/>
        <w:rPr/>
      </w:pPr>
      <w:r>
        <w:rPr>
          <w:sz w:val="24"/>
        </w:rPr>
        <w:t xml:space="preserve">5. </w:t>
      </w:r>
      <w:hyperlink r:id="rId261" w:tooltip="Постановление Правительства РФ от 06.11.2024 N 1494 &quot;О внесении изменений в некоторые акты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6</w:t>
        </w:r>
      </w:hyperlink>
      <w:r>
        <w:rPr>
          <w:sz w:val="24"/>
        </w:rPr>
        <w:t xml:space="preserve"> изменений, которые вносятся в акты Правительства Ро</w:t>
      </w:r>
      <w:r>
        <w:rPr>
          <w:sz w:val="24"/>
        </w:rPr>
        <w:t xml:space="preserve">ссийской Федерации, утвержденных постановлением Правительства Российской Федерации от 6 ноября 2024 г. N 1494 "О внесении изменений в некоторые акты Правительства Российской Федерации" (Собрание законодательства Российской Федерации, 2024, N 46, ст. 6961).</w:t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/>
        <w:spacing/>
        <w:ind w:firstLine="540"/>
        <w:jc w:val="both"/>
        <w:rPr/>
      </w:pPr>
      <w:r>
        <w:rPr>
          <w:sz w:val="24"/>
        </w:rPr>
      </w:r>
      <w:r/>
    </w:p>
    <w:p>
      <w:pPr>
        <w:pStyle w:val="1274"/>
        <w:pBdr>
          <w:bottom w:val="single" w:color="000000" w:sz="6" w:space="0"/>
        </w:pBdr>
        <w:spacing w:after="100" w:before="100"/>
        <w:ind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h="16838" w:orient="portrait" w:w="11906"/>
      <w:pgMar w:top="1440" w:right="566" w:bottom="1440" w:left="1133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Borders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Borders/>
          <w:tcW w:w="1700" w:type="pct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Borders/>
          <w:tcW w:w="165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Bdr/>
      <w:spacing/>
      <w:ind/>
      <w:rPr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28.01.2025 N 58</w:t>
            <w:br/>
            <w:t xml:space="preserve">"Об утверждении методик расчета показателей для оценки эффективности д...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28.01.2025 N 58</w:t>
            <w:br/>
            <w:t xml:space="preserve">"Об утверждении методик расчета показателей для оценки эффективности д...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190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28.01.2025 N 58</w:t>
            <w:br/>
            <w:t xml:space="preserve">"Об утверждении методик расчета показателей для оценки эффективности д...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28.01.2025 N 58</w:t>
            <w:br/>
            <w:t xml:space="preserve">"Об утверждении методик расчета показателей для оценки эффективности д...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Borders/>
          <w:tcW w:w="2700" w:type="pct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28.01.2025 N 58</w:t>
            <w:br/>
            <w:t xml:space="preserve">"Об утверждении методик расчета показателей для оценки эффективности д...</w:t>
          </w:r>
          <w:r>
            <w:rPr>
              <w:rFonts w:ascii="Tahoma" w:hAnsi="Tahoma" w:cs="Tahoma"/>
            </w:rPr>
          </w:r>
        </w:p>
      </w:tc>
      <w:tc>
        <w:tcPr>
          <w:tcBorders/>
          <w:tcW w:w="2300" w:type="pct"/>
          <w:vAlign w:val="center"/>
          <w:textDirection w:val="lrTb"/>
          <w:noWrap w:val="false"/>
        </w:tcPr>
        <w:p>
          <w:pPr>
            <w:pBdr/>
            <w:spacing/>
            <w:ind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10.04.2025</w:t>
          </w:r>
          <w:r>
            <w:rPr>
              <w:rFonts w:ascii="Tahoma" w:hAnsi="Tahoma" w:cs="Tahoma"/>
            </w:rPr>
          </w:r>
        </w:p>
      </w:tc>
    </w:tr>
  </w:tbl>
  <w:p>
    <w:pPr>
      <w:pBdr>
        <w:bottom w:val="single" w:color="000000" w:sz="12" w:space="0"/>
      </w:pBdr>
      <w:spacing/>
      <w:ind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1274" w:customStyle="1">
    <w:name w:val="ConsPlusNormal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1275" w:customStyle="1">
    <w:name w:val="ConsPlusNonformat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1276" w:customStyle="1">
    <w:name w:val="ConsPlusTitle"/>
    <w:pPr>
      <w:widowControl w:val="false"/>
      <w:pBdr/>
      <w:spacing/>
      <w:ind/>
    </w:pPr>
    <w:rPr>
      <w:rFonts w:ascii="Arial" w:hAnsi="Arial" w:cs="Arial"/>
      <w:b/>
      <w:sz w:val="24"/>
    </w:rPr>
  </w:style>
  <w:style w:type="paragraph" w:styleId="1277" w:customStyle="1">
    <w:name w:val="ConsPlusCell"/>
    <w:pPr>
      <w:widowControl w:val="false"/>
      <w:pBdr/>
      <w:spacing/>
      <w:ind/>
    </w:pPr>
    <w:rPr>
      <w:rFonts w:ascii="Courier New" w:hAnsi="Courier New" w:cs="Courier New"/>
      <w:sz w:val="20"/>
    </w:rPr>
  </w:style>
  <w:style w:type="paragraph" w:styleId="1278" w:customStyle="1">
    <w:name w:val="ConsPlusDocList"/>
    <w:pPr>
      <w:widowControl w:val="false"/>
      <w:pBdr/>
      <w:spacing/>
      <w:ind/>
    </w:pPr>
    <w:rPr>
      <w:rFonts w:ascii="Tahoma" w:hAnsi="Tahoma" w:cs="Tahoma"/>
      <w:sz w:val="18"/>
    </w:rPr>
  </w:style>
  <w:style w:type="paragraph" w:styleId="1279" w:customStyle="1">
    <w:name w:val="ConsPlusTitlePage"/>
    <w:pPr>
      <w:widowControl w:val="false"/>
      <w:pBdr/>
      <w:spacing/>
      <w:ind/>
    </w:pPr>
    <w:rPr>
      <w:rFonts w:ascii="Tahoma" w:hAnsi="Tahoma" w:cs="Tahoma"/>
      <w:sz w:val="20"/>
    </w:rPr>
  </w:style>
  <w:style w:type="paragraph" w:styleId="1280" w:customStyle="1">
    <w:name w:val="ConsPlusJurTerm"/>
    <w:pPr>
      <w:widowControl w:val="false"/>
      <w:pBdr/>
      <w:spacing/>
      <w:ind/>
    </w:pPr>
    <w:rPr>
      <w:rFonts w:ascii="Tahoma" w:hAnsi="Tahoma" w:cs="Tahoma"/>
      <w:sz w:val="26"/>
    </w:rPr>
  </w:style>
  <w:style w:type="paragraph" w:styleId="1281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  <w:style w:type="paragraph" w:styleId="1282" w:customStyle="1">
    <w:name w:val="ConsPlusTextList"/>
    <w:pPr>
      <w:widowControl w:val="false"/>
      <w:pBdr/>
      <w:spacing/>
      <w:ind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hyperlink" Target="https://login.consultant.ru/link/?req=doc&amp;base=LAW&amp;n=499629&amp;date=10.04.2025&amp;dst=121644&amp;field=134" TargetMode="External"/><Relationship Id="rId21" Type="http://schemas.openxmlformats.org/officeDocument/2006/relationships/image" Target="media/image1.wmf"/><Relationship Id="rId22" Type="http://schemas.openxmlformats.org/officeDocument/2006/relationships/image" Target="media/image2.wmf"/><Relationship Id="rId23" Type="http://schemas.openxmlformats.org/officeDocument/2006/relationships/hyperlink" Target="https://login.consultant.ru/link/?req=doc&amp;base=LAW&amp;n=495935&amp;date=10.04.2025&amp;dst=102132&amp;field=134" TargetMode="External"/><Relationship Id="rId24" Type="http://schemas.openxmlformats.org/officeDocument/2006/relationships/image" Target="media/image3.wmf"/><Relationship Id="rId25" Type="http://schemas.openxmlformats.org/officeDocument/2006/relationships/image" Target="media/image4.wmf"/><Relationship Id="rId26" Type="http://schemas.openxmlformats.org/officeDocument/2006/relationships/hyperlink" Target="https://login.consultant.ru/link/?req=doc&amp;base=LAW&amp;n=495935&amp;date=10.04.2025&amp;dst=101304&amp;field=134" TargetMode="External"/><Relationship Id="rId27" Type="http://schemas.openxmlformats.org/officeDocument/2006/relationships/image" Target="media/image5.wmf"/><Relationship Id="rId28" Type="http://schemas.openxmlformats.org/officeDocument/2006/relationships/hyperlink" Target="https://login.consultant.ru/link/?req=doc&amp;base=LAW&amp;n=483233&amp;date=10.04.2025&amp;dst=342&amp;field=134" TargetMode="External"/><Relationship Id="rId29" Type="http://schemas.openxmlformats.org/officeDocument/2006/relationships/hyperlink" Target="https://login.consultant.ru/link/?req=doc&amp;base=EXP&amp;n=855233&amp;date=10.04.2025&amp;dst=100019&amp;field=134" TargetMode="External"/><Relationship Id="rId30" Type="http://schemas.openxmlformats.org/officeDocument/2006/relationships/hyperlink" Target="https://login.consultant.ru/link/?req=doc&amp;base=EXP&amp;n=784248&amp;date=10.04.2025&amp;dst=102697&amp;field=134" TargetMode="External"/><Relationship Id="rId31" Type="http://schemas.openxmlformats.org/officeDocument/2006/relationships/hyperlink" Target="https://login.consultant.ru/link/?req=doc&amp;base=LAW&amp;n=465354&amp;date=10.04.2025" TargetMode="External"/><Relationship Id="rId32" Type="http://schemas.openxmlformats.org/officeDocument/2006/relationships/hyperlink" Target="https://login.consultant.ru/link/?req=doc&amp;base=LAW&amp;n=499629&amp;date=10.04.2025&amp;dst=101424&amp;field=134" TargetMode="External"/><Relationship Id="rId33" Type="http://schemas.openxmlformats.org/officeDocument/2006/relationships/hyperlink" Target="https://login.consultant.ru/link/?req=doc&amp;base=EXP&amp;n=855233&amp;date=10.04.2025&amp;dst=100019&amp;field=134" TargetMode="External"/><Relationship Id="rId34" Type="http://schemas.openxmlformats.org/officeDocument/2006/relationships/hyperlink" Target="https://login.consultant.ru/link/?req=doc&amp;base=EXP&amp;n=784248&amp;date=10.04.2025&amp;dst=102697&amp;field=134" TargetMode="External"/><Relationship Id="rId35" Type="http://schemas.openxmlformats.org/officeDocument/2006/relationships/hyperlink" Target="https://login.consultant.ru/link/?req=doc&amp;base=EXP&amp;n=855233&amp;date=10.04.2025&amp;dst=100019&amp;field=134" TargetMode="External"/><Relationship Id="rId36" Type="http://schemas.openxmlformats.org/officeDocument/2006/relationships/hyperlink" Target="https://login.consultant.ru/link/?req=doc&amp;base=EXP&amp;n=784248&amp;date=10.04.2025&amp;dst=102697&amp;field=134" TargetMode="External"/><Relationship Id="rId37" Type="http://schemas.openxmlformats.org/officeDocument/2006/relationships/hyperlink" Target="https://login.consultant.ru/link/?req=doc&amp;base=LAW&amp;n=499629&amp;date=10.04.2025&amp;dst=101424&amp;field=134" TargetMode="External"/><Relationship Id="rId38" Type="http://schemas.openxmlformats.org/officeDocument/2006/relationships/hyperlink" Target="https://login.consultant.ru/link/?req=doc&amp;base=LAW&amp;n=495182&amp;date=10.04.2025&amp;dst=1070&amp;field=134" TargetMode="External"/><Relationship Id="rId39" Type="http://schemas.openxmlformats.org/officeDocument/2006/relationships/image" Target="media/image6.wmf"/><Relationship Id="rId40" Type="http://schemas.openxmlformats.org/officeDocument/2006/relationships/image" Target="media/image7.wmf"/><Relationship Id="rId41" Type="http://schemas.openxmlformats.org/officeDocument/2006/relationships/image" Target="media/image8.wmf"/><Relationship Id="rId42" Type="http://schemas.openxmlformats.org/officeDocument/2006/relationships/hyperlink" Target="https://login.consultant.ru/link/?req=doc&amp;base=LAW&amp;n=501338&amp;date=10.04.2025" TargetMode="External"/><Relationship Id="rId43" Type="http://schemas.openxmlformats.org/officeDocument/2006/relationships/hyperlink" Target="https://login.consultant.ru/link/?req=doc&amp;base=LAW&amp;n=501336&amp;date=10.04.2025" TargetMode="External"/><Relationship Id="rId44" Type="http://schemas.openxmlformats.org/officeDocument/2006/relationships/hyperlink" Target="https://login.consultant.ru/link/?req=doc&amp;base=LAW&amp;n=501338&amp;date=10.04.2025" TargetMode="External"/><Relationship Id="rId45" Type="http://schemas.openxmlformats.org/officeDocument/2006/relationships/hyperlink" Target="https://login.consultant.ru/link/?req=doc&amp;base=LAW&amp;n=501336&amp;date=10.04.2025" TargetMode="External"/><Relationship Id="rId46" Type="http://schemas.openxmlformats.org/officeDocument/2006/relationships/image" Target="media/image9.wmf"/><Relationship Id="rId47" Type="http://schemas.openxmlformats.org/officeDocument/2006/relationships/image" Target="media/image10.wmf"/><Relationship Id="rId48" Type="http://schemas.openxmlformats.org/officeDocument/2006/relationships/image" Target="media/image11.wmf"/><Relationship Id="rId49" Type="http://schemas.openxmlformats.org/officeDocument/2006/relationships/image" Target="media/image12.wmf"/><Relationship Id="rId50" Type="http://schemas.openxmlformats.org/officeDocument/2006/relationships/image" Target="media/image13.wmf"/><Relationship Id="rId51" Type="http://schemas.openxmlformats.org/officeDocument/2006/relationships/image" Target="media/image14.wmf"/><Relationship Id="rId52" Type="http://schemas.openxmlformats.org/officeDocument/2006/relationships/image" Target="media/image15.wmf"/><Relationship Id="rId53" Type="http://schemas.openxmlformats.org/officeDocument/2006/relationships/hyperlink" Target="https://login.consultant.ru/link/?req=doc&amp;base=LAW&amp;n=471638&amp;date=10.04.2025&amp;dst=100014&amp;field=134" TargetMode="External"/><Relationship Id="rId54" Type="http://schemas.openxmlformats.org/officeDocument/2006/relationships/hyperlink" Target="https://login.consultant.ru/link/?req=doc&amp;base=LAW&amp;n=483430&amp;date=10.04.2025&amp;dst=104818&amp;field=134" TargetMode="External"/><Relationship Id="rId55" Type="http://schemas.openxmlformats.org/officeDocument/2006/relationships/hyperlink" Target="https://login.consultant.ru/link/?req=doc&amp;base=LAW&amp;n=465583&amp;date=10.04.2025" TargetMode="External"/><Relationship Id="rId56" Type="http://schemas.openxmlformats.org/officeDocument/2006/relationships/hyperlink" Target="https://login.consultant.ru/link/?req=doc&amp;base=LAW&amp;n=497803&amp;date=10.04.2025" TargetMode="External"/><Relationship Id="rId57" Type="http://schemas.openxmlformats.org/officeDocument/2006/relationships/image" Target="media/image16.wmf"/><Relationship Id="rId58" Type="http://schemas.openxmlformats.org/officeDocument/2006/relationships/hyperlink" Target="https://login.consultant.ru/link/?req=doc&amp;base=LAW&amp;n=471454&amp;date=10.04.2025&amp;dst=100016&amp;field=134" TargetMode="External"/><Relationship Id="rId59" Type="http://schemas.openxmlformats.org/officeDocument/2006/relationships/hyperlink" Target="https://login.consultant.ru/link/?req=doc&amp;base=LAW&amp;n=471638&amp;date=10.04.2025&amp;dst=100014&amp;field=134" TargetMode="External"/><Relationship Id="rId60" Type="http://schemas.openxmlformats.org/officeDocument/2006/relationships/hyperlink" Target="https://login.consultant.ru/link/?req=doc&amp;base=LAW&amp;n=495935&amp;date=10.04.2025&amp;dst=102172&amp;field=134" TargetMode="External"/><Relationship Id="rId61" Type="http://schemas.openxmlformats.org/officeDocument/2006/relationships/image" Target="media/image17.wmf"/><Relationship Id="rId62" Type="http://schemas.openxmlformats.org/officeDocument/2006/relationships/hyperlink" Target="https://login.consultant.ru/link/?req=doc&amp;base=LAW&amp;n=398286&amp;date=10.04.2025&amp;dst=100013&amp;field=134" TargetMode="External"/><Relationship Id="rId63" Type="http://schemas.openxmlformats.org/officeDocument/2006/relationships/hyperlink" Target="https://login.consultant.ru/link/?req=doc&amp;base=LAW&amp;n=495935&amp;date=10.04.2025&amp;dst=102172&amp;field=134" TargetMode="External"/><Relationship Id="rId64" Type="http://schemas.openxmlformats.org/officeDocument/2006/relationships/image" Target="media/image18.wmf"/><Relationship Id="rId65" Type="http://schemas.openxmlformats.org/officeDocument/2006/relationships/image" Target="media/image19.wmf"/><Relationship Id="rId66" Type="http://schemas.openxmlformats.org/officeDocument/2006/relationships/image" Target="media/image20.wmf"/><Relationship Id="rId67" Type="http://schemas.openxmlformats.org/officeDocument/2006/relationships/image" Target="media/image21.wmf"/><Relationship Id="rId68" Type="http://schemas.openxmlformats.org/officeDocument/2006/relationships/image" Target="media/image22.wmf"/><Relationship Id="rId69" Type="http://schemas.openxmlformats.org/officeDocument/2006/relationships/image" Target="media/image23.wmf"/><Relationship Id="rId70" Type="http://schemas.openxmlformats.org/officeDocument/2006/relationships/image" Target="media/image24.wmf"/><Relationship Id="rId71" Type="http://schemas.openxmlformats.org/officeDocument/2006/relationships/image" Target="media/image25.wmf"/><Relationship Id="rId72" Type="http://schemas.openxmlformats.org/officeDocument/2006/relationships/hyperlink" Target="https://login.consultant.ru/link/?req=doc&amp;base=LAW&amp;n=310652&amp;date=10.04.2025&amp;dst=100059&amp;field=134" TargetMode="External"/><Relationship Id="rId73" Type="http://schemas.openxmlformats.org/officeDocument/2006/relationships/hyperlink" Target="https://login.consultant.ru/link/?req=doc&amp;base=LAW&amp;n=310652&amp;date=10.04.2025&amp;dst=100057&amp;field=134" TargetMode="External"/><Relationship Id="rId74" Type="http://schemas.openxmlformats.org/officeDocument/2006/relationships/hyperlink" Target="https://login.consultant.ru/link/?req=doc&amp;base=LAW&amp;n=310652&amp;date=10.04.2025&amp;dst=100058&amp;field=134" TargetMode="External"/><Relationship Id="rId75" Type="http://schemas.openxmlformats.org/officeDocument/2006/relationships/hyperlink" Target="https://login.consultant.ru/link/?req=doc&amp;base=LAW&amp;n=310652&amp;date=10.04.2025&amp;dst=100195&amp;field=134" TargetMode="External"/><Relationship Id="rId76" Type="http://schemas.openxmlformats.org/officeDocument/2006/relationships/hyperlink" Target="https://login.consultant.ru/link/?req=doc&amp;base=LAW&amp;n=310652&amp;date=10.04.2025&amp;dst=100014&amp;field=134" TargetMode="External"/><Relationship Id="rId77" Type="http://schemas.openxmlformats.org/officeDocument/2006/relationships/image" Target="media/image26.wmf"/><Relationship Id="rId78" Type="http://schemas.openxmlformats.org/officeDocument/2006/relationships/image" Target="media/image27.wmf"/><Relationship Id="rId79" Type="http://schemas.openxmlformats.org/officeDocument/2006/relationships/image" Target="media/image28.wmf"/><Relationship Id="rId80" Type="http://schemas.openxmlformats.org/officeDocument/2006/relationships/image" Target="media/image29.wmf"/><Relationship Id="rId81" Type="http://schemas.openxmlformats.org/officeDocument/2006/relationships/image" Target="media/image30.wmf"/><Relationship Id="rId82" Type="http://schemas.openxmlformats.org/officeDocument/2006/relationships/image" Target="media/image31.wmf"/><Relationship Id="rId83" Type="http://schemas.openxmlformats.org/officeDocument/2006/relationships/image" Target="media/image32.wmf"/><Relationship Id="rId84" Type="http://schemas.openxmlformats.org/officeDocument/2006/relationships/image" Target="media/image33.wmf"/><Relationship Id="rId85" Type="http://schemas.openxmlformats.org/officeDocument/2006/relationships/image" Target="media/image34.wmf"/><Relationship Id="rId86" Type="http://schemas.openxmlformats.org/officeDocument/2006/relationships/image" Target="media/image35.wmf"/><Relationship Id="rId87" Type="http://schemas.openxmlformats.org/officeDocument/2006/relationships/image" Target="media/image36.wmf"/><Relationship Id="rId88" Type="http://schemas.openxmlformats.org/officeDocument/2006/relationships/hyperlink" Target="https://login.consultant.ru/link/?req=doc&amp;base=LAW&amp;n=488085&amp;date=10.04.2025&amp;dst=100017&amp;field=134" TargetMode="External"/><Relationship Id="rId89" Type="http://schemas.openxmlformats.org/officeDocument/2006/relationships/image" Target="media/image37.wmf"/><Relationship Id="rId90" Type="http://schemas.openxmlformats.org/officeDocument/2006/relationships/image" Target="media/image38.wmf"/><Relationship Id="rId91" Type="http://schemas.openxmlformats.org/officeDocument/2006/relationships/image" Target="media/image39.wmf"/><Relationship Id="rId92" Type="http://schemas.openxmlformats.org/officeDocument/2006/relationships/image" Target="media/image40.wmf"/><Relationship Id="rId93" Type="http://schemas.openxmlformats.org/officeDocument/2006/relationships/image" Target="media/image41.wmf"/><Relationship Id="rId94" Type="http://schemas.openxmlformats.org/officeDocument/2006/relationships/image" Target="media/image42.wmf"/><Relationship Id="rId95" Type="http://schemas.openxmlformats.org/officeDocument/2006/relationships/image" Target="media/image43.wmf"/><Relationship Id="rId96" Type="http://schemas.openxmlformats.org/officeDocument/2006/relationships/image" Target="media/image44.wmf"/><Relationship Id="rId97" Type="http://schemas.openxmlformats.org/officeDocument/2006/relationships/image" Target="media/image45.wmf"/><Relationship Id="rId98" Type="http://schemas.openxmlformats.org/officeDocument/2006/relationships/image" Target="media/image46.wmf"/><Relationship Id="rId99" Type="http://schemas.openxmlformats.org/officeDocument/2006/relationships/hyperlink" Target="https://login.consultant.ru/link/?req=doc&amp;base=LAW&amp;n=483178&amp;date=10.04.2025&amp;dst=110586&amp;field=134" TargetMode="External"/><Relationship Id="rId100" Type="http://schemas.openxmlformats.org/officeDocument/2006/relationships/hyperlink" Target="https://login.consultant.ru/link/?req=doc&amp;base=LAW&amp;n=483178&amp;date=10.04.2025&amp;dst=107528&amp;field=134" TargetMode="External"/><Relationship Id="rId101" Type="http://schemas.openxmlformats.org/officeDocument/2006/relationships/hyperlink" Target="https://login.consultant.ru/link/?req=doc&amp;base=LAW&amp;n=483178&amp;date=10.04.2025&amp;dst=106757&amp;field=134" TargetMode="External"/><Relationship Id="rId102" Type="http://schemas.openxmlformats.org/officeDocument/2006/relationships/image" Target="media/image47.wmf"/><Relationship Id="rId103" Type="http://schemas.openxmlformats.org/officeDocument/2006/relationships/hyperlink" Target="https://login.consultant.ru/link/?req=doc&amp;base=LAW&amp;n=499629&amp;date=10.04.2025&amp;dst=113403&amp;field=134" TargetMode="External"/><Relationship Id="rId104" Type="http://schemas.openxmlformats.org/officeDocument/2006/relationships/hyperlink" Target="https://login.consultant.ru/link/?req=doc&amp;base=LAW&amp;n=499629&amp;date=10.04.2025&amp;dst=112933&amp;field=134" TargetMode="External"/><Relationship Id="rId105" Type="http://schemas.openxmlformats.org/officeDocument/2006/relationships/hyperlink" Target="https://login.consultant.ru/link/?req=doc&amp;base=LAW&amp;n=499629&amp;date=10.04.2025&amp;dst=113331&amp;field=134" TargetMode="External"/><Relationship Id="rId106" Type="http://schemas.openxmlformats.org/officeDocument/2006/relationships/image" Target="media/image48.wmf"/><Relationship Id="rId107" Type="http://schemas.openxmlformats.org/officeDocument/2006/relationships/image" Target="media/image49.wmf"/><Relationship Id="rId108" Type="http://schemas.openxmlformats.org/officeDocument/2006/relationships/image" Target="media/image50.wmf"/><Relationship Id="rId109" Type="http://schemas.openxmlformats.org/officeDocument/2006/relationships/hyperlink" Target="https://login.consultant.ru/link/?req=doc&amp;base=LAW&amp;n=500636&amp;date=10.04.2025" TargetMode="External"/><Relationship Id="rId110" Type="http://schemas.openxmlformats.org/officeDocument/2006/relationships/hyperlink" Target="https://login.consultant.ru/link/?req=doc&amp;base=LAW&amp;n=498377&amp;date=10.04.2025&amp;dst=103781&amp;field=134" TargetMode="External"/><Relationship Id="rId111" Type="http://schemas.openxmlformats.org/officeDocument/2006/relationships/hyperlink" Target="https://login.consultant.ru/link/?req=doc&amp;base=LAW&amp;n=497661&amp;date=10.04.2025&amp;dst=100735&amp;field=134" TargetMode="External"/><Relationship Id="rId112" Type="http://schemas.openxmlformats.org/officeDocument/2006/relationships/hyperlink" Target="https://login.consultant.ru/link/?req=doc&amp;base=LAW&amp;n=497648&amp;date=10.04.2025&amp;dst=104408&amp;field=134" TargetMode="External"/><Relationship Id="rId113" Type="http://schemas.openxmlformats.org/officeDocument/2006/relationships/hyperlink" Target="https://login.consultant.ru/link/?req=doc&amp;base=LAW&amp;n=497634&amp;date=10.04.2025&amp;dst=102638&amp;field=134" TargetMode="External"/><Relationship Id="rId114" Type="http://schemas.openxmlformats.org/officeDocument/2006/relationships/image" Target="media/image51.wmf"/><Relationship Id="rId115" Type="http://schemas.openxmlformats.org/officeDocument/2006/relationships/image" Target="media/image52.wmf"/><Relationship Id="rId116" Type="http://schemas.openxmlformats.org/officeDocument/2006/relationships/image" Target="media/image53.wmf"/><Relationship Id="rId117" Type="http://schemas.openxmlformats.org/officeDocument/2006/relationships/hyperlink" Target="https://login.consultant.ru/link/?req=doc&amp;base=LAW&amp;n=495935&amp;date=10.04.2025&amp;dst=102172&amp;field=134" TargetMode="External"/><Relationship Id="rId118" Type="http://schemas.openxmlformats.org/officeDocument/2006/relationships/hyperlink" Target="https://login.consultant.ru/link/?req=doc&amp;base=LAW&amp;n=499629&amp;date=10.04.2025&amp;dst=121728&amp;field=134" TargetMode="External"/><Relationship Id="rId119" Type="http://schemas.openxmlformats.org/officeDocument/2006/relationships/image" Target="media/image54.wmf"/><Relationship Id="rId120" Type="http://schemas.openxmlformats.org/officeDocument/2006/relationships/image" Target="media/image55.wmf"/><Relationship Id="rId121" Type="http://schemas.openxmlformats.org/officeDocument/2006/relationships/image" Target="media/image56.wmf"/><Relationship Id="rId122" Type="http://schemas.openxmlformats.org/officeDocument/2006/relationships/image" Target="media/image57.wmf"/><Relationship Id="rId123" Type="http://schemas.openxmlformats.org/officeDocument/2006/relationships/image" Target="media/image58.wmf"/><Relationship Id="rId124" Type="http://schemas.openxmlformats.org/officeDocument/2006/relationships/image" Target="media/image59.wmf"/><Relationship Id="rId125" Type="http://schemas.openxmlformats.org/officeDocument/2006/relationships/image" Target="media/image60.wmf"/><Relationship Id="rId126" Type="http://schemas.openxmlformats.org/officeDocument/2006/relationships/image" Target="media/image61.wmf"/><Relationship Id="rId127" Type="http://schemas.openxmlformats.org/officeDocument/2006/relationships/image" Target="media/image62.wmf"/><Relationship Id="rId128" Type="http://schemas.openxmlformats.org/officeDocument/2006/relationships/image" Target="media/image63.wmf"/><Relationship Id="rId129" Type="http://schemas.openxmlformats.org/officeDocument/2006/relationships/image" Target="media/image64.wmf"/><Relationship Id="rId130" Type="http://schemas.openxmlformats.org/officeDocument/2006/relationships/image" Target="media/image65.wmf"/><Relationship Id="rId131" Type="http://schemas.openxmlformats.org/officeDocument/2006/relationships/hyperlink" Target="https://login.consultant.ru/link/?req=doc&amp;base=LAW&amp;n=499629&amp;date=10.04.2025&amp;dst=101424&amp;field=134" TargetMode="External"/><Relationship Id="rId132" Type="http://schemas.openxmlformats.org/officeDocument/2006/relationships/hyperlink" Target="https://login.consultant.ru/link/?req=doc&amp;base=LAW&amp;n=495935&amp;date=10.04.2025&amp;dst=102172&amp;field=134" TargetMode="External"/><Relationship Id="rId133" Type="http://schemas.openxmlformats.org/officeDocument/2006/relationships/image" Target="media/image66.wmf"/><Relationship Id="rId134" Type="http://schemas.openxmlformats.org/officeDocument/2006/relationships/hyperlink" Target="https://login.consultant.ru/link/?req=doc&amp;base=LAW&amp;n=495935&amp;date=10.04.2025&amp;dst=102172&amp;field=134" TargetMode="External"/><Relationship Id="rId135" Type="http://schemas.openxmlformats.org/officeDocument/2006/relationships/hyperlink" Target="https://login.consultant.ru/link/?req=doc&amp;base=LAW&amp;n=495935&amp;date=10.04.2025&amp;dst=102172&amp;field=134" TargetMode="External"/><Relationship Id="rId136" Type="http://schemas.openxmlformats.org/officeDocument/2006/relationships/image" Target="media/image67.wmf"/><Relationship Id="rId137" Type="http://schemas.openxmlformats.org/officeDocument/2006/relationships/hyperlink" Target="https://login.consultant.ru/link/?req=doc&amp;base=LAW&amp;n=495935&amp;date=10.04.2025&amp;dst=102132&amp;field=134" TargetMode="External"/><Relationship Id="rId138" Type="http://schemas.openxmlformats.org/officeDocument/2006/relationships/hyperlink" Target="https://login.consultant.ru/link/?req=doc&amp;base=LAW&amp;n=495935&amp;date=10.04.2025&amp;dst=102172&amp;field=134" TargetMode="External"/><Relationship Id="rId139" Type="http://schemas.openxmlformats.org/officeDocument/2006/relationships/image" Target="media/image68.wmf"/><Relationship Id="rId140" Type="http://schemas.openxmlformats.org/officeDocument/2006/relationships/image" Target="media/image69.wmf"/><Relationship Id="rId141" Type="http://schemas.openxmlformats.org/officeDocument/2006/relationships/image" Target="media/image70.wmf"/><Relationship Id="rId142" Type="http://schemas.openxmlformats.org/officeDocument/2006/relationships/image" Target="media/image71.wmf"/><Relationship Id="rId143" Type="http://schemas.openxmlformats.org/officeDocument/2006/relationships/image" Target="media/image72.wmf"/><Relationship Id="rId144" Type="http://schemas.openxmlformats.org/officeDocument/2006/relationships/image" Target="media/image73.wmf"/><Relationship Id="rId145" Type="http://schemas.openxmlformats.org/officeDocument/2006/relationships/image" Target="media/image74.wmf"/><Relationship Id="rId146" Type="http://schemas.openxmlformats.org/officeDocument/2006/relationships/hyperlink" Target="https://login.consultant.ru/link/?req=doc&amp;base=LAW&amp;n=495935&amp;date=10.04.2025&amp;dst=102172&amp;field=134" TargetMode="External"/><Relationship Id="rId147" Type="http://schemas.openxmlformats.org/officeDocument/2006/relationships/image" Target="media/image75.wmf"/><Relationship Id="rId148" Type="http://schemas.openxmlformats.org/officeDocument/2006/relationships/hyperlink" Target="https://login.consultant.ru/link/?req=doc&amp;base=LAW&amp;n=495935&amp;date=10.04.2025&amp;dst=102132&amp;field=134" TargetMode="External"/><Relationship Id="rId149" Type="http://schemas.openxmlformats.org/officeDocument/2006/relationships/hyperlink" Target="https://login.consultant.ru/link/?req=doc&amp;base=LAW&amp;n=495935&amp;date=10.04.2025&amp;dst=102172&amp;field=134" TargetMode="External"/><Relationship Id="rId150" Type="http://schemas.openxmlformats.org/officeDocument/2006/relationships/image" Target="media/image76.wmf"/><Relationship Id="rId151" Type="http://schemas.openxmlformats.org/officeDocument/2006/relationships/image" Target="media/image77.wmf"/><Relationship Id="rId152" Type="http://schemas.openxmlformats.org/officeDocument/2006/relationships/image" Target="media/image78.wmf"/><Relationship Id="rId153" Type="http://schemas.openxmlformats.org/officeDocument/2006/relationships/image" Target="media/image79.wmf"/><Relationship Id="rId154" Type="http://schemas.openxmlformats.org/officeDocument/2006/relationships/image" Target="media/image80.wmf"/><Relationship Id="rId155" Type="http://schemas.openxmlformats.org/officeDocument/2006/relationships/image" Target="media/image81.wmf"/><Relationship Id="rId156" Type="http://schemas.openxmlformats.org/officeDocument/2006/relationships/hyperlink" Target="https://login.consultant.ru/link/?req=doc&amp;base=LAW&amp;n=499629&amp;date=10.04.2025&amp;dst=121644&amp;field=134" TargetMode="External"/><Relationship Id="rId157" Type="http://schemas.openxmlformats.org/officeDocument/2006/relationships/hyperlink" Target="https://login.consultant.ru/link/?req=doc&amp;base=LAW&amp;n=475991&amp;date=10.04.2025&amp;dst=100008&amp;field=134" TargetMode="External"/><Relationship Id="rId158" Type="http://schemas.openxmlformats.org/officeDocument/2006/relationships/image" Target="media/image82.wmf"/><Relationship Id="rId159" Type="http://schemas.openxmlformats.org/officeDocument/2006/relationships/image" Target="media/image83.wmf"/><Relationship Id="rId160" Type="http://schemas.openxmlformats.org/officeDocument/2006/relationships/hyperlink" Target="https://login.consultant.ru/link/?req=doc&amp;base=LAW&amp;n=495935&amp;date=10.04.2025&amp;dst=102132&amp;field=134" TargetMode="External"/><Relationship Id="rId161" Type="http://schemas.openxmlformats.org/officeDocument/2006/relationships/hyperlink" Target="https://login.consultant.ru/link/?req=doc&amp;base=LAW&amp;n=475991&amp;date=10.04.2025&amp;dst=100015&amp;field=134" TargetMode="External"/><Relationship Id="rId162" Type="http://schemas.openxmlformats.org/officeDocument/2006/relationships/hyperlink" Target="https://login.consultant.ru/link/?req=doc&amp;base=LAW&amp;n=475991&amp;date=10.04.2025&amp;dst=100016&amp;field=134" TargetMode="External"/><Relationship Id="rId163" Type="http://schemas.openxmlformats.org/officeDocument/2006/relationships/hyperlink" Target="https://login.consultant.ru/link/?req=doc&amp;base=LAW&amp;n=475991&amp;date=10.04.2025&amp;dst=100018&amp;field=134" TargetMode="External"/><Relationship Id="rId164" Type="http://schemas.openxmlformats.org/officeDocument/2006/relationships/hyperlink" Target="https://login.consultant.ru/link/?req=doc&amp;base=LAW&amp;n=495935&amp;date=10.04.2025&amp;dst=101304&amp;field=134" TargetMode="External"/><Relationship Id="rId165" Type="http://schemas.openxmlformats.org/officeDocument/2006/relationships/hyperlink" Target="https://login.consultant.ru/link/?req=doc&amp;base=LAW&amp;n=499629&amp;date=10.04.2025&amp;dst=113400&amp;field=134" TargetMode="External"/><Relationship Id="rId166" Type="http://schemas.openxmlformats.org/officeDocument/2006/relationships/hyperlink" Target="https://login.consultant.ru/link/?req=doc&amp;base=LAW&amp;n=475991&amp;date=10.04.2025&amp;dst=100025&amp;field=134" TargetMode="External"/><Relationship Id="rId167" Type="http://schemas.openxmlformats.org/officeDocument/2006/relationships/image" Target="media/image84.wmf"/><Relationship Id="rId168" Type="http://schemas.openxmlformats.org/officeDocument/2006/relationships/image" Target="media/image85.wmf"/><Relationship Id="rId169" Type="http://schemas.openxmlformats.org/officeDocument/2006/relationships/image" Target="media/image86.wmf"/><Relationship Id="rId170" Type="http://schemas.openxmlformats.org/officeDocument/2006/relationships/image" Target="media/image87.wmf"/><Relationship Id="rId171" Type="http://schemas.openxmlformats.org/officeDocument/2006/relationships/image" Target="media/image88.wmf"/><Relationship Id="rId172" Type="http://schemas.openxmlformats.org/officeDocument/2006/relationships/image" Target="media/image89.wmf"/><Relationship Id="rId173" Type="http://schemas.openxmlformats.org/officeDocument/2006/relationships/image" Target="media/image90.wmf"/><Relationship Id="rId174" Type="http://schemas.openxmlformats.org/officeDocument/2006/relationships/image" Target="media/image91.wmf"/><Relationship Id="rId175" Type="http://schemas.openxmlformats.org/officeDocument/2006/relationships/image" Target="media/image92.wmf"/><Relationship Id="rId176" Type="http://schemas.openxmlformats.org/officeDocument/2006/relationships/image" Target="media/image93.wmf"/><Relationship Id="rId177" Type="http://schemas.openxmlformats.org/officeDocument/2006/relationships/image" Target="media/image94.wmf"/><Relationship Id="rId178" Type="http://schemas.openxmlformats.org/officeDocument/2006/relationships/image" Target="media/image95.wmf"/><Relationship Id="rId179" Type="http://schemas.openxmlformats.org/officeDocument/2006/relationships/image" Target="media/image96.wmf"/><Relationship Id="rId180" Type="http://schemas.openxmlformats.org/officeDocument/2006/relationships/image" Target="media/image97.wmf"/><Relationship Id="rId181" Type="http://schemas.openxmlformats.org/officeDocument/2006/relationships/image" Target="media/image98.wmf"/><Relationship Id="rId182" Type="http://schemas.openxmlformats.org/officeDocument/2006/relationships/image" Target="media/image99.wmf"/><Relationship Id="rId183" Type="http://schemas.openxmlformats.org/officeDocument/2006/relationships/image" Target="media/image100.wmf"/><Relationship Id="rId184" Type="http://schemas.openxmlformats.org/officeDocument/2006/relationships/image" Target="media/image101.wmf"/><Relationship Id="rId185" Type="http://schemas.openxmlformats.org/officeDocument/2006/relationships/image" Target="media/image102.wmf"/><Relationship Id="rId186" Type="http://schemas.openxmlformats.org/officeDocument/2006/relationships/image" Target="media/image103.wmf"/><Relationship Id="rId187" Type="http://schemas.openxmlformats.org/officeDocument/2006/relationships/image" Target="media/image104.wmf"/><Relationship Id="rId188" Type="http://schemas.openxmlformats.org/officeDocument/2006/relationships/image" Target="media/image105.wmf"/><Relationship Id="rId189" Type="http://schemas.openxmlformats.org/officeDocument/2006/relationships/image" Target="media/image106.wmf"/><Relationship Id="rId190" Type="http://schemas.openxmlformats.org/officeDocument/2006/relationships/image" Target="media/image107.wmf"/><Relationship Id="rId191" Type="http://schemas.openxmlformats.org/officeDocument/2006/relationships/image" Target="media/image108.wmf"/><Relationship Id="rId192" Type="http://schemas.openxmlformats.org/officeDocument/2006/relationships/image" Target="media/image109.wmf"/><Relationship Id="rId193" Type="http://schemas.openxmlformats.org/officeDocument/2006/relationships/image" Target="media/image110.wmf"/><Relationship Id="rId194" Type="http://schemas.openxmlformats.org/officeDocument/2006/relationships/image" Target="media/image111.wmf"/><Relationship Id="rId195" Type="http://schemas.openxmlformats.org/officeDocument/2006/relationships/image" Target="media/image112.wmf"/><Relationship Id="rId196" Type="http://schemas.openxmlformats.org/officeDocument/2006/relationships/image" Target="media/image113.wmf"/><Relationship Id="rId197" Type="http://schemas.openxmlformats.org/officeDocument/2006/relationships/hyperlink" Target="https://login.consultant.ru/link/?req=doc&amp;base=LAW&amp;n=499629&amp;date=10.04.2025&amp;dst=105221&amp;field=134" TargetMode="External"/><Relationship Id="rId198" Type="http://schemas.openxmlformats.org/officeDocument/2006/relationships/image" Target="media/image114.wmf"/><Relationship Id="rId199" Type="http://schemas.openxmlformats.org/officeDocument/2006/relationships/image" Target="media/image115.wmf"/><Relationship Id="rId200" Type="http://schemas.openxmlformats.org/officeDocument/2006/relationships/image" Target="media/image116.wmf"/><Relationship Id="rId201" Type="http://schemas.openxmlformats.org/officeDocument/2006/relationships/image" Target="media/image117.wmf"/><Relationship Id="rId202" Type="http://schemas.openxmlformats.org/officeDocument/2006/relationships/image" Target="media/image118.wmf"/><Relationship Id="rId203" Type="http://schemas.openxmlformats.org/officeDocument/2006/relationships/image" Target="media/image119.wmf"/><Relationship Id="rId204" Type="http://schemas.openxmlformats.org/officeDocument/2006/relationships/image" Target="media/image120.wmf"/><Relationship Id="rId205" Type="http://schemas.openxmlformats.org/officeDocument/2006/relationships/image" Target="media/image121.wmf"/><Relationship Id="rId206" Type="http://schemas.openxmlformats.org/officeDocument/2006/relationships/image" Target="media/image122.wmf"/><Relationship Id="rId207" Type="http://schemas.openxmlformats.org/officeDocument/2006/relationships/image" Target="media/image123.wmf"/><Relationship Id="rId208" Type="http://schemas.openxmlformats.org/officeDocument/2006/relationships/image" Target="media/image124.wmf"/><Relationship Id="rId209" Type="http://schemas.openxmlformats.org/officeDocument/2006/relationships/image" Target="media/image125.wmf"/><Relationship Id="rId210" Type="http://schemas.openxmlformats.org/officeDocument/2006/relationships/image" Target="media/image126.wmf"/><Relationship Id="rId211" Type="http://schemas.openxmlformats.org/officeDocument/2006/relationships/image" Target="media/image127.wmf"/><Relationship Id="rId212" Type="http://schemas.openxmlformats.org/officeDocument/2006/relationships/image" Target="media/image128.wmf"/><Relationship Id="rId213" Type="http://schemas.openxmlformats.org/officeDocument/2006/relationships/hyperlink" Target="https://login.consultant.ru/link/?req=doc&amp;base=LAW&amp;n=475991&amp;date=10.04.2025" TargetMode="External"/><Relationship Id="rId214" Type="http://schemas.openxmlformats.org/officeDocument/2006/relationships/image" Target="media/image129.wmf"/><Relationship Id="rId215" Type="http://schemas.openxmlformats.org/officeDocument/2006/relationships/image" Target="media/image130.wmf"/><Relationship Id="rId216" Type="http://schemas.openxmlformats.org/officeDocument/2006/relationships/image" Target="media/image131.wmf"/><Relationship Id="rId217" Type="http://schemas.openxmlformats.org/officeDocument/2006/relationships/image" Target="media/image132.wmf"/><Relationship Id="rId218" Type="http://schemas.openxmlformats.org/officeDocument/2006/relationships/image" Target="media/image133.wmf"/><Relationship Id="rId219" Type="http://schemas.openxmlformats.org/officeDocument/2006/relationships/image" Target="media/image134.wmf"/><Relationship Id="rId220" Type="http://schemas.openxmlformats.org/officeDocument/2006/relationships/image" Target="media/image135.wmf"/><Relationship Id="rId221" Type="http://schemas.openxmlformats.org/officeDocument/2006/relationships/image" Target="media/image136.wmf"/><Relationship Id="rId222" Type="http://schemas.openxmlformats.org/officeDocument/2006/relationships/image" Target="media/image137.wmf"/><Relationship Id="rId223" Type="http://schemas.openxmlformats.org/officeDocument/2006/relationships/image" Target="media/image138.wmf"/><Relationship Id="rId224" Type="http://schemas.openxmlformats.org/officeDocument/2006/relationships/image" Target="media/image139.wmf"/><Relationship Id="rId225" Type="http://schemas.openxmlformats.org/officeDocument/2006/relationships/image" Target="media/image140.wmf"/><Relationship Id="rId226" Type="http://schemas.openxmlformats.org/officeDocument/2006/relationships/image" Target="media/image141.wmf"/><Relationship Id="rId227" Type="http://schemas.openxmlformats.org/officeDocument/2006/relationships/image" Target="media/image142.wmf"/><Relationship Id="rId228" Type="http://schemas.openxmlformats.org/officeDocument/2006/relationships/image" Target="media/image143.wmf"/><Relationship Id="rId229" Type="http://schemas.openxmlformats.org/officeDocument/2006/relationships/image" Target="media/image144.wmf"/><Relationship Id="rId230" Type="http://schemas.openxmlformats.org/officeDocument/2006/relationships/image" Target="media/image145.wmf"/><Relationship Id="rId231" Type="http://schemas.openxmlformats.org/officeDocument/2006/relationships/image" Target="media/image146.wmf"/><Relationship Id="rId232" Type="http://schemas.openxmlformats.org/officeDocument/2006/relationships/image" Target="media/image147.wmf"/><Relationship Id="rId233" Type="http://schemas.openxmlformats.org/officeDocument/2006/relationships/image" Target="media/image148.wmf"/><Relationship Id="rId234" Type="http://schemas.openxmlformats.org/officeDocument/2006/relationships/image" Target="media/image149.wmf"/><Relationship Id="rId235" Type="http://schemas.openxmlformats.org/officeDocument/2006/relationships/hyperlink" Target="https://login.consultant.ru/link/?req=doc&amp;base=LAW&amp;n=495935&amp;date=10.04.2025&amp;dst=102172&amp;field=134" TargetMode="External"/><Relationship Id="rId236" Type="http://schemas.openxmlformats.org/officeDocument/2006/relationships/hyperlink" Target="https://login.consultant.ru/link/?req=doc&amp;base=LAW&amp;n=310652&amp;date=10.04.2025&amp;dst=100014&amp;field=134" TargetMode="External"/><Relationship Id="rId237" Type="http://schemas.openxmlformats.org/officeDocument/2006/relationships/image" Target="media/image150.wmf"/><Relationship Id="rId238" Type="http://schemas.openxmlformats.org/officeDocument/2006/relationships/image" Target="media/image151.wmf"/><Relationship Id="rId239" Type="http://schemas.openxmlformats.org/officeDocument/2006/relationships/image" Target="media/image152.wmf"/><Relationship Id="rId240" Type="http://schemas.openxmlformats.org/officeDocument/2006/relationships/image" Target="media/image153.wmf"/><Relationship Id="rId241" Type="http://schemas.openxmlformats.org/officeDocument/2006/relationships/image" Target="media/image154.wmf"/><Relationship Id="rId242" Type="http://schemas.openxmlformats.org/officeDocument/2006/relationships/image" Target="media/image155.wmf"/><Relationship Id="rId243" Type="http://schemas.openxmlformats.org/officeDocument/2006/relationships/hyperlink" Target="https://login.consultant.ru/link/?req=doc&amp;base=LAW&amp;n=488085&amp;date=10.04.2025&amp;dst=100017&amp;field=134" TargetMode="External"/><Relationship Id="rId244" Type="http://schemas.openxmlformats.org/officeDocument/2006/relationships/image" Target="media/image156.wmf"/><Relationship Id="rId245" Type="http://schemas.openxmlformats.org/officeDocument/2006/relationships/image" Target="media/image157.wmf"/><Relationship Id="rId246" Type="http://schemas.openxmlformats.org/officeDocument/2006/relationships/image" Target="media/image158.wmf"/><Relationship Id="rId247" Type="http://schemas.openxmlformats.org/officeDocument/2006/relationships/image" Target="media/image159.wmf"/><Relationship Id="rId248" Type="http://schemas.openxmlformats.org/officeDocument/2006/relationships/image" Target="media/image160.wmf"/><Relationship Id="rId249" Type="http://schemas.openxmlformats.org/officeDocument/2006/relationships/hyperlink" Target="https://login.consultant.ru/link/?req=doc&amp;base=LAW&amp;n=483178&amp;date=10.04.2025&amp;dst=110586&amp;field=134" TargetMode="External"/><Relationship Id="rId250" Type="http://schemas.openxmlformats.org/officeDocument/2006/relationships/hyperlink" Target="https://login.consultant.ru/link/?req=doc&amp;base=LAW&amp;n=483178&amp;date=10.04.2025&amp;dst=107528&amp;field=134" TargetMode="External"/><Relationship Id="rId251" Type="http://schemas.openxmlformats.org/officeDocument/2006/relationships/hyperlink" Target="https://login.consultant.ru/link/?req=doc&amp;base=LAW&amp;n=483178&amp;date=10.04.2025&amp;dst=106757&amp;field=134" TargetMode="External"/><Relationship Id="rId252" Type="http://schemas.openxmlformats.org/officeDocument/2006/relationships/image" Target="media/image161.wmf"/><Relationship Id="rId253" Type="http://schemas.openxmlformats.org/officeDocument/2006/relationships/image" Target="media/image162.wmf"/><Relationship Id="rId254" Type="http://schemas.openxmlformats.org/officeDocument/2006/relationships/image" Target="media/image163.wmf"/><Relationship Id="rId255" Type="http://schemas.openxmlformats.org/officeDocument/2006/relationships/image" Target="media/image164.wmf"/><Relationship Id="rId256" Type="http://schemas.openxmlformats.org/officeDocument/2006/relationships/image" Target="media/image165.wmf"/><Relationship Id="rId257" Type="http://schemas.openxmlformats.org/officeDocument/2006/relationships/hyperlink" Target="https://login.consultant.ru/link/?req=doc&amp;base=LAW&amp;n=489979&amp;date=10.04.2025" TargetMode="External"/><Relationship Id="rId258" Type="http://schemas.openxmlformats.org/officeDocument/2006/relationships/hyperlink" Target="https://login.consultant.ru/link/?req=doc&amp;base=LAW&amp;n=418554&amp;date=10.04.2025" TargetMode="External"/><Relationship Id="rId259" Type="http://schemas.openxmlformats.org/officeDocument/2006/relationships/hyperlink" Target="https://login.consultant.ru/link/?req=doc&amp;base=LAW&amp;n=433057&amp;date=10.04.2025" TargetMode="External"/><Relationship Id="rId260" Type="http://schemas.openxmlformats.org/officeDocument/2006/relationships/hyperlink" Target="https://login.consultant.ru/link/?req=doc&amp;base=LAW&amp;n=451277&amp;date=10.04.2025" TargetMode="External"/><Relationship Id="rId261" Type="http://schemas.openxmlformats.org/officeDocument/2006/relationships/hyperlink" Target="https://login.consultant.ru/link/?req=doc&amp;base=LAW&amp;n=489908&amp;date=10.04.2025&amp;dst=10001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HeadingPairs>
    <vt:vector size="0" baseType="variant"/>
  </HeadingPairs>
  <TitlesOfParts>
    <vt:vector size="0" baseType="lpstr"/>
  </TitlesOfPart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28.01.2025 N 58
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dc:title>
  <cp:revision>1</cp:revision>
  <dcterms:created xsi:type="dcterms:W3CDTF">2025-04-10T13:29:11Z</dcterms:created>
  <dcterms:modified xsi:type="dcterms:W3CDTF">2025-04-10T13:29:58Z</dcterms:modified>
</cp:coreProperties>
</file>