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548DF" w:rsidRPr="00C53E19" w:rsidRDefault="0073396C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СТРАТЕГИЯ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социально-экономического развития</w:t>
      </w:r>
    </w:p>
    <w:p w:rsidR="00333C86" w:rsidRPr="00C53E19" w:rsidRDefault="0073396C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Арского</w:t>
      </w:r>
      <w:r w:rsidR="00333C86"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муниципального района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Республики Татарстан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на 2016-202</w:t>
      </w:r>
      <w:r w:rsidR="00AE61A5"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1</w:t>
      </w: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годы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и плановый период до 2030 года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16B0" w:rsidRPr="00C53E19" w:rsidRDefault="00A716B0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9B1FB9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г. Арск, 2016</w:t>
      </w:r>
      <w:r w:rsidR="00333C86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857162106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:rsidR="00E83035" w:rsidRPr="00C53E19" w:rsidRDefault="00E83035" w:rsidP="00094884">
          <w:pPr>
            <w:pStyle w:val="afb"/>
            <w:spacing w:line="360" w:lineRule="auto"/>
            <w:jc w:val="center"/>
            <w:rPr>
              <w:color w:val="000000" w:themeColor="text1"/>
            </w:rPr>
          </w:pPr>
          <w:r w:rsidRPr="00C53E19">
            <w:rPr>
              <w:color w:val="000000" w:themeColor="text1"/>
            </w:rPr>
            <w:t>Оглавление</w:t>
          </w:r>
        </w:p>
        <w:p w:rsidR="007A07F2" w:rsidRPr="00C53E19" w:rsidRDefault="007A07F2" w:rsidP="00094884">
          <w:pPr>
            <w:spacing w:line="360" w:lineRule="auto"/>
            <w:rPr>
              <w:color w:val="000000" w:themeColor="text1"/>
              <w:lang w:eastAsia="ru-RU"/>
            </w:rPr>
          </w:pPr>
        </w:p>
        <w:p w:rsidR="00C53E19" w:rsidRPr="00C53E19" w:rsidRDefault="00F73214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r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E83035"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49351519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Паспорт Стратегии социально-экономического развития Арского муниципального района на 2016-2021 годы и плановый период до 2030 года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_Toc449351519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3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0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1. Общие положения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_Toc449351520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1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2. Цели и задачи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_Toc449351521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2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3. Характеристика социально-экономического положения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_Toc449351522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3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3.1. Основные сведения и особенности экономико-географического положения.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_Toc449351523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4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3.2. Основные социально – экономические показатели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_Toc449351524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8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5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 Конкурентные преимущества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_Toc449351525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6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4.1.Транспортно-логистическая инфраструктура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_Toc449351526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7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4.2. Рынок труда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_Toc449351527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8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4.3. Инвестиционная деятельность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_Toc449351528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9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 Институциональные факторы социально-экономического развития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_Toc449351529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0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 Характеристика проблем в рамках институциональных факторов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_Toc449351530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20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1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5.1.1. Экономическая самодостаточность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_Toc449351531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20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2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5.1.2 Инвестиционная привлекательность. Деловая активность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_Toc449351532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3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5.1.3 Человеческий капитал и рынок труда. Урбанизация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_Toc449351533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36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4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5.1.4. Государственное и муниципальное управление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_Toc449351534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42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5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6. Сроки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_Toc449351535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64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6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7. Механизм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_Toc449351536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067ED5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7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8. Оценка социально-экономической эффективности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_Toc449351537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E83035" w:rsidRPr="00A04573" w:rsidRDefault="00F73214" w:rsidP="00094884">
          <w:pPr>
            <w:spacing w:line="360" w:lineRule="auto"/>
            <w:rPr>
              <w:rFonts w:cs="Times New Roman"/>
              <w:color w:val="000000" w:themeColor="text1"/>
            </w:rPr>
          </w:pPr>
          <w:r w:rsidRPr="00C53E19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  <w:r w:rsidR="00A04573" w:rsidRPr="00A04573">
            <w:rPr>
              <w:rFonts w:cs="Times New Roman"/>
              <w:b/>
              <w:bCs/>
              <w:color w:val="000000" w:themeColor="text1"/>
            </w:rPr>
            <w:t xml:space="preserve">9. Прогноз показателей социально-экономического развития АМР в </w:t>
          </w:r>
          <w:proofErr w:type="spellStart"/>
          <w:r w:rsidR="00A04573" w:rsidRPr="00A04573">
            <w:rPr>
              <w:rFonts w:cs="Times New Roman"/>
              <w:b/>
              <w:bCs/>
              <w:color w:val="000000" w:themeColor="text1"/>
            </w:rPr>
            <w:t>т.ч</w:t>
          </w:r>
          <w:proofErr w:type="spellEnd"/>
          <w:r w:rsidR="00A04573" w:rsidRPr="00A04573">
            <w:rPr>
              <w:rFonts w:cs="Times New Roman"/>
              <w:b/>
              <w:bCs/>
              <w:color w:val="000000" w:themeColor="text1"/>
            </w:rPr>
            <w:t xml:space="preserve">. в разрезе сельских поселений </w:t>
          </w:r>
        </w:p>
      </w:sdtContent>
    </w:sdt>
    <w:p w:rsidR="006539A2" w:rsidRPr="00C53E19" w:rsidRDefault="006539A2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333C86" w:rsidRPr="00C53E19" w:rsidRDefault="00333C86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0" w:name="_Toc449351519"/>
      <w:r w:rsidRPr="00C53E19">
        <w:rPr>
          <w:b/>
          <w:color w:val="000000" w:themeColor="text1"/>
        </w:rPr>
        <w:lastRenderedPageBreak/>
        <w:t>Паспо</w:t>
      </w:r>
      <w:proofErr w:type="gramStart"/>
      <w:r w:rsidRPr="00C53E19">
        <w:rPr>
          <w:b/>
          <w:color w:val="000000" w:themeColor="text1"/>
        </w:rPr>
        <w:t xml:space="preserve">рт </w:t>
      </w:r>
      <w:r w:rsidR="00BB5B89" w:rsidRPr="00C53E19">
        <w:rPr>
          <w:b/>
          <w:color w:val="000000" w:themeColor="text1"/>
        </w:rPr>
        <w:t>Стр</w:t>
      </w:r>
      <w:proofErr w:type="gramEnd"/>
      <w:r w:rsidR="00BB5B89" w:rsidRPr="00C53E19">
        <w:rPr>
          <w:b/>
          <w:color w:val="000000" w:themeColor="text1"/>
        </w:rPr>
        <w:t>атегии</w:t>
      </w:r>
      <w:r w:rsidRPr="00C53E19">
        <w:rPr>
          <w:b/>
          <w:color w:val="000000" w:themeColor="text1"/>
        </w:rPr>
        <w:t xml:space="preserve"> социально-экономического развития </w:t>
      </w:r>
      <w:r w:rsidR="009B1FB9" w:rsidRPr="00C53E19">
        <w:rPr>
          <w:b/>
          <w:color w:val="000000" w:themeColor="text1"/>
        </w:rPr>
        <w:t>Арского</w:t>
      </w:r>
      <w:r w:rsidRPr="00C53E19">
        <w:rPr>
          <w:b/>
          <w:color w:val="000000" w:themeColor="text1"/>
        </w:rPr>
        <w:t xml:space="preserve"> му</w:t>
      </w:r>
      <w:r w:rsidR="00355EEA" w:rsidRPr="00C53E19">
        <w:rPr>
          <w:b/>
          <w:color w:val="000000" w:themeColor="text1"/>
        </w:rPr>
        <w:t>ниципального района на 2016-2021</w:t>
      </w:r>
      <w:r w:rsidRPr="00C53E19">
        <w:rPr>
          <w:b/>
          <w:color w:val="000000" w:themeColor="text1"/>
        </w:rPr>
        <w:t xml:space="preserve"> годы и плановый период до 2030 года</w:t>
      </w:r>
      <w:bookmarkEnd w:id="0"/>
    </w:p>
    <w:p w:rsidR="00ED69CB" w:rsidRPr="00C53E19" w:rsidRDefault="00ED69CB" w:rsidP="00094884">
      <w:pPr>
        <w:spacing w:line="360" w:lineRule="auto"/>
        <w:rPr>
          <w:color w:val="000000" w:themeColor="text1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909"/>
      </w:tblGrid>
      <w:tr w:rsidR="00C53E19" w:rsidRPr="00C53E19" w:rsidTr="00CC2710">
        <w:trPr>
          <w:trHeight w:val="52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C53E19" w:rsidRDefault="00AE61A5" w:rsidP="00094884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Исполнительный комитет Арского муниципального района</w:t>
            </w:r>
          </w:p>
        </w:tc>
      </w:tr>
      <w:tr w:rsidR="00C53E19" w:rsidRPr="00C53E19" w:rsidTr="00CC2710">
        <w:trPr>
          <w:trHeight w:val="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C53E19" w:rsidRDefault="00AE61A5" w:rsidP="00094884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Органы местного самоуправления поселений 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</w:p>
        </w:tc>
      </w:tr>
      <w:tr w:rsidR="00C53E19" w:rsidRPr="00C53E19" w:rsidTr="00CC2710">
        <w:trPr>
          <w:trHeight w:val="8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F7050C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3" w:rsidRPr="00C53E19" w:rsidRDefault="0073396C" w:rsidP="0009488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жизни населения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60F2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  <w:r w:rsidR="00290E63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на основе развития межмуниципальных</w:t>
            </w:r>
            <w:r w:rsidR="000774F2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</w:t>
            </w:r>
            <w:r w:rsidR="00D55E9C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кооперационных связей, повышения</w:t>
            </w:r>
            <w:r w:rsidR="00290E63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</w:t>
            </w:r>
            <w:r w:rsidR="000774F2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инвестиционной привлекательности </w:t>
            </w:r>
            <w:r w:rsidR="00290E63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и создания</w:t>
            </w:r>
            <w:r w:rsidR="00D55E9C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высокопроизводительных</w:t>
            </w:r>
            <w:r w:rsidR="00290E63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рабочих </w:t>
            </w:r>
            <w:r w:rsidR="00D55E9C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мест</w:t>
            </w:r>
          </w:p>
          <w:p w:rsidR="00333C86" w:rsidRPr="00C53E19" w:rsidRDefault="00333C86" w:rsidP="00094884">
            <w:pPr>
              <w:pStyle w:val="a4"/>
              <w:tabs>
                <w:tab w:val="left" w:pos="30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3E19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2" w:rsidRPr="00C53E19" w:rsidRDefault="008B60F2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благоприятного инвестиционного климата;</w:t>
            </w:r>
          </w:p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создание высокопроизводительных рабочих мест;</w:t>
            </w:r>
          </w:p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воспроизводства и развития человеческого капитала;</w:t>
            </w:r>
          </w:p>
          <w:p w:rsidR="0073396C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благоустройства;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социокультурных услуг и достижение нормативной их обеспеченности;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территории, комфортной для отдыха и работы;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системы эффективного м</w:t>
            </w:r>
            <w:r w:rsidR="000774F2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ежмуниципального взаимодействия</w:t>
            </w:r>
            <w:r w:rsidR="00C53E1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54AC" w:rsidRPr="00C53E19" w:rsidRDefault="00DF54AC" w:rsidP="00C53E19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финансово-экономической самодостаточности Арского муниципального района</w:t>
            </w:r>
            <w:r w:rsidR="00C53E1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4811" w:rsidRPr="00C53E19" w:rsidRDefault="008B4811" w:rsidP="00094884">
            <w:pPr>
              <w:pStyle w:val="a4"/>
              <w:tabs>
                <w:tab w:val="left" w:pos="30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3E19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EA6300" w:rsidP="0075013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Основные результаты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сроки реализации </w:t>
            </w:r>
            <w:r w:rsidR="00CA1EB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  <w:r w:rsidR="00382E0B">
              <w:t xml:space="preserve"> 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прирост валового территориального продукта на </w:t>
            </w:r>
            <w:r w:rsidR="00CC6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сравнению с 2015 годом;</w:t>
            </w:r>
          </w:p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производительность труда на уровне 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и не ниже ср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еднего по республике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прирост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зарабо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тной платы в АМР на 85% 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не ниже с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реднереспубликанской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F021A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сокращение оттока трудоспособного населения 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06EB7" w:rsidRPr="00033B29" w:rsidRDefault="00006EB7" w:rsidP="00006EB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увеличение продолжительности жизни до 75 лет.</w:t>
            </w:r>
          </w:p>
          <w:p w:rsidR="00BE1841" w:rsidRPr="00C53E19" w:rsidRDefault="00006EB7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021A"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-.обеспеченность услугами социальной сферы на уровне не ниже нормативного.</w:t>
            </w:r>
          </w:p>
          <w:p w:rsidR="004D0F5C" w:rsidRPr="00C53E19" w:rsidRDefault="00EE0EFB" w:rsidP="0009488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разработана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2016-2021 годы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перспективой развития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2030 </w:t>
            </w:r>
            <w:r w:rsidR="00887497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906B8D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BB5B89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стратегии</w:t>
            </w:r>
            <w:r w:rsidR="005350AF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7" w:rsidRPr="00C53E19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РТ:</w:t>
            </w:r>
            <w:r w:rsidR="007B615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- 141 800,0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497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887497" w:rsidRPr="00C53E19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бюджет:</w:t>
            </w:r>
            <w:r w:rsidR="007B615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20,0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497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87497" w:rsidRPr="00C53E19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источники:</w:t>
            </w:r>
            <w:r w:rsidR="007B615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533 320,0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497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7B6155" w:rsidRPr="00C53E19" w:rsidRDefault="007B6155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</w:t>
            </w:r>
            <w:r w:rsidR="00A25AA0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экономической зоны **: 5 266,6 тыс. руб.</w:t>
            </w:r>
          </w:p>
          <w:p w:rsidR="005350AF" w:rsidRPr="00C53E19" w:rsidRDefault="005350A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A42" w:rsidRPr="00C53E19" w:rsidRDefault="005350A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25AA0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бъем финансирования</w:t>
            </w:r>
            <w:r w:rsidR="00CA5A42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определяется ежегодно при формировании </w:t>
            </w:r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принятии местного бюджета (для мероприятий с </w:t>
            </w:r>
            <w:proofErr w:type="spellStart"/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софинансированием</w:t>
            </w:r>
            <w:proofErr w:type="spellEnd"/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местного бюджета).</w:t>
            </w:r>
          </w:p>
          <w:p w:rsidR="00D007AA" w:rsidRPr="00C53E19" w:rsidRDefault="00D007A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за счет средств бюджета республики определяется на этапе формирования межбюджетных отношений и корректируется в процессе принятия бюджета Республики Татарстан.</w:t>
            </w:r>
          </w:p>
          <w:p w:rsidR="00A25AA0" w:rsidRPr="00C53E19" w:rsidRDefault="00A25AA0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 формируется муниципальными образованиями</w:t>
            </w:r>
            <w:r w:rsidR="00016527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входящими в экономическую зону</w:t>
            </w:r>
            <w:r w:rsidR="00016527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реализации совместных проектов</w:t>
            </w:r>
          </w:p>
          <w:p w:rsidR="00D007AA" w:rsidRPr="00C53E19" w:rsidRDefault="00D007A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A07F2" w:rsidRPr="00C53E19" w:rsidRDefault="007A07F2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</w:p>
    <w:p w:rsidR="007A07F2" w:rsidRDefault="007A07F2" w:rsidP="00094884">
      <w:pPr>
        <w:spacing w:line="360" w:lineRule="auto"/>
        <w:rPr>
          <w:color w:val="000000" w:themeColor="text1"/>
          <w:lang w:eastAsia="ru-RU"/>
        </w:rPr>
      </w:pPr>
    </w:p>
    <w:p w:rsidR="00382E0B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382E0B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382E0B" w:rsidRPr="00C53E19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A01347" w:rsidRPr="00C53E19" w:rsidRDefault="00123A09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" w:name="_Toc449351520"/>
      <w:r w:rsidRPr="00C53E19">
        <w:rPr>
          <w:b/>
          <w:color w:val="000000" w:themeColor="text1"/>
        </w:rPr>
        <w:lastRenderedPageBreak/>
        <w:t xml:space="preserve">1. </w:t>
      </w:r>
      <w:r w:rsidR="00A01347" w:rsidRPr="00C53E19">
        <w:rPr>
          <w:b/>
          <w:color w:val="000000" w:themeColor="text1"/>
        </w:rPr>
        <w:t>Общие положения</w:t>
      </w:r>
      <w:bookmarkEnd w:id="1"/>
    </w:p>
    <w:p w:rsidR="00CE4A58" w:rsidRPr="00C53E19" w:rsidRDefault="00CE4A5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</w:p>
    <w:p w:rsidR="00A01347" w:rsidRPr="00C53E19" w:rsidRDefault="008659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Стратегия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социально-экономического развития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Арского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муниципального района Республики Татарстан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на 2016-2021 годы и на период до 2030 года 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(далее –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Стратегия</w:t>
      </w:r>
      <w:r w:rsidR="00AA5756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разработана в соответствии с основными положениями Федерального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закон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от 28 июня 2014 года № 172-ФЗ «О стратегическом планировании в Росси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йской Федерации»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, Закон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Республики Татарстан от 16 марта 2015 года № 12-ЗРТ «О стратегическом планировании в Р</w:t>
      </w:r>
      <w:r w:rsidR="00B05CA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еспублике Татарстан» и </w:t>
      </w:r>
      <w:r w:rsidR="0015582A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Закона Республики Татарстан 15</w:t>
      </w:r>
      <w:proofErr w:type="gramEnd"/>
      <w:r w:rsidR="0015582A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марта 2015 года № 40-ЗРТ «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Об утверждении </w:t>
      </w:r>
      <w:r w:rsidR="00B05CA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социально-экономического развития Республики Татарстан до 2030 года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(далее Стратегия – 2030)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. </w:t>
      </w:r>
    </w:p>
    <w:p w:rsidR="00A01347" w:rsidRPr="00C53E19" w:rsidRDefault="00B05CA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Основная 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цель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реализации Стратегии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– повышение качества жизни населения Арского муниципального района (далее – АМР)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на основе развития межмуниципальных кооперационных связей, 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повышения инвестиционной привлекательности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 создания</w:t>
      </w:r>
      <w:r w:rsidR="00CF2172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высокопроизводительных рабочих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мест.</w:t>
      </w:r>
    </w:p>
    <w:p w:rsidR="00735FD5" w:rsidRPr="00C53E19" w:rsidRDefault="00735FD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Период 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реализации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Стратегии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обусловлен </w:t>
      </w:r>
      <w:r w:rsidR="0018081D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упомянутыми выше законами.</w:t>
      </w:r>
    </w:p>
    <w:p w:rsidR="003A59BB" w:rsidRPr="00C53E19" w:rsidRDefault="0018081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При разработке и реализации Стратегии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планируется использовать метод трехлетнего скользящего планирования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 диапазон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ах, определенных С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тратегией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2030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–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3, </w:t>
      </w:r>
      <w:r w:rsidR="00EE10CF">
        <w:rPr>
          <w:rFonts w:ascii="Times New Roman" w:hAnsi="Times New Roman" w:cs="Times New Roman"/>
          <w:color w:val="000000" w:themeColor="text1"/>
          <w:sz w:val="28"/>
          <w:szCs w:val="40"/>
        </w:rPr>
        <w:t>6 и так далее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лет.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EE10CF">
        <w:rPr>
          <w:rFonts w:ascii="Times New Roman" w:hAnsi="Times New Roman" w:cs="Times New Roman"/>
          <w:color w:val="000000" w:themeColor="text1"/>
          <w:sz w:val="28"/>
          <w:szCs w:val="40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сновные мероприятия Стратегии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АМР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сконцентрированы на первые три года – 2016-2018 гг.</w:t>
      </w:r>
    </w:p>
    <w:p w:rsidR="0018081D" w:rsidRPr="00C53E19" w:rsidRDefault="00820DD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Ежегодно по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результатам выполнения плана мероприятий и </w:t>
      </w:r>
      <w:proofErr w:type="gramStart"/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исходя из внешних и внутренних факторов развития АМР детализируются</w:t>
      </w:r>
      <w:proofErr w:type="gramEnd"/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мероприятия на очередной трехлетний плановый период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(2017-2019гг., 2018-2020гг., 2019-2021гг.)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. По завершению основного этапа Стратегии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 2021 году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при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необходимости в нее будут внесены соответствующие изменения, а также разработан план мероприятий на очередной шестилетний период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также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 использованием трехлетнего скользящего планирования.</w:t>
      </w:r>
    </w:p>
    <w:p w:rsidR="00CC2710" w:rsidRPr="00C53E19" w:rsidRDefault="00CC271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Решение вопросов социально-экономического развития АМР основывается на перечне и причинно-следственных связях проблем, препятствующих развитию.</w:t>
      </w:r>
    </w:p>
    <w:p w:rsidR="00C6272B" w:rsidRPr="00C53E19" w:rsidRDefault="00C6272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>В соответствии с утвержденным Президентом Республики Татарстан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Р.Н.Миннихановым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согласованный премьер-министром Республики Татарстан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И.Ш.Халиковым</w:t>
      </w:r>
      <w:proofErr w:type="spellEnd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председателем Президиума Совета муниципальных образований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М.З.Шакировым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план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 совместных мероприятий исполнительных органов государственной власти</w:t>
      </w:r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Республики Татарстан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(далее – ИОГВ)</w:t>
      </w:r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 органов местного самоуправления Республики Татарста</w:t>
      </w:r>
      <w:proofErr w:type="gramStart"/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н(</w:t>
      </w:r>
      <w:proofErr w:type="gramEnd"/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далее – ОМС)  по итогам Х съезда муниципальных образований Республики Татарстан от 03.03.2016 № 01-2264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сельские поселения АМ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Р разрабатывают в рамках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собственные планы социально-э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кономического развития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. Мониторинг их выполнения обеспечивает исполнительный комитет АМР (далее – ИК АМР). </w:t>
      </w:r>
    </w:p>
    <w:p w:rsidR="00A01347" w:rsidRPr="00C53E19" w:rsidRDefault="00C6272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Порядок мониторинга, использование его результатов 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описаны в разделе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5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«</w:t>
      </w:r>
      <w:r w:rsidR="004136C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Механизм реализации Стратегии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»</w:t>
      </w:r>
      <w:r w:rsidR="00974B8E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.</w:t>
      </w:r>
      <w:r w:rsidR="004136C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</w:p>
    <w:p w:rsidR="000774F2" w:rsidRPr="00C53E19" w:rsidRDefault="000774F2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2" w:name="_Toc449351521"/>
      <w:r w:rsidRPr="00C53E19">
        <w:rPr>
          <w:b/>
          <w:color w:val="000000" w:themeColor="text1"/>
        </w:rPr>
        <w:t>2. Цели и задачи Стратегии АМР</w:t>
      </w:r>
      <w:bookmarkEnd w:id="2"/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Целью</w:t>
      </w:r>
      <w:r w:rsidRPr="00C53E19">
        <w:rPr>
          <w:color w:val="000000" w:themeColor="text1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реализации Стратегии АМР является повышение качества жизни населения Арского муниципального района (далее – АМР) на основе развития межмуниципальных кооперационных связей, повышения инвестиционной привлекательности и создания высокопроизводительных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рабочих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мест.</w:t>
      </w:r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Для достижения сформулиров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анной цели долж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ны быть решены следующие задачи: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благоприятного инвестиционного климата;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высокопроизводительных рабочих мест;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воспроизводства и развития человеческого капитала;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благоустройства;</w:t>
      </w:r>
    </w:p>
    <w:p w:rsidR="000774F2" w:rsidRPr="00C53E19" w:rsidRDefault="000774F2" w:rsidP="00094884">
      <w:pPr>
        <w:tabs>
          <w:tab w:val="left" w:pos="30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социокультурных услуг и достижение нормативной их обеспеченности;</w:t>
      </w:r>
    </w:p>
    <w:p w:rsidR="000774F2" w:rsidRPr="00C53E19" w:rsidRDefault="000774F2" w:rsidP="00094884">
      <w:pPr>
        <w:tabs>
          <w:tab w:val="left" w:pos="30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территории, комфортной для отдыха и работы;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 деятельности органов местного самоуправления;</w:t>
      </w:r>
    </w:p>
    <w:p w:rsidR="003275B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54A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системы эффективного межмуниципального взаимодействия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4AC" w:rsidRPr="00316C4B" w:rsidRDefault="00DF54AC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повышение уровня финансово-экономической самодостаточности Арского муниципального района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07F2" w:rsidRPr="00C53E19" w:rsidRDefault="000774F2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3" w:name="_Toc449351522"/>
      <w:r w:rsidRPr="00C53E19">
        <w:rPr>
          <w:b/>
          <w:color w:val="000000" w:themeColor="text1"/>
        </w:rPr>
        <w:t>3</w:t>
      </w:r>
      <w:r w:rsidR="007A07F2" w:rsidRPr="00C53E19">
        <w:rPr>
          <w:b/>
          <w:color w:val="000000" w:themeColor="text1"/>
        </w:rPr>
        <w:t xml:space="preserve">. </w:t>
      </w:r>
      <w:r w:rsidR="00A01347" w:rsidRPr="00C53E19">
        <w:rPr>
          <w:b/>
          <w:color w:val="000000" w:themeColor="text1"/>
        </w:rPr>
        <w:t xml:space="preserve">Характеристика социально-экономического </w:t>
      </w:r>
      <w:r w:rsidR="00E83035" w:rsidRPr="00C53E19">
        <w:rPr>
          <w:b/>
          <w:color w:val="000000" w:themeColor="text1"/>
        </w:rPr>
        <w:t>положения</w:t>
      </w:r>
      <w:r w:rsidR="00A01347" w:rsidRPr="00C53E19">
        <w:rPr>
          <w:b/>
          <w:color w:val="000000" w:themeColor="text1"/>
        </w:rPr>
        <w:t xml:space="preserve"> </w:t>
      </w:r>
      <w:r w:rsidR="00B45460" w:rsidRPr="00C53E19">
        <w:rPr>
          <w:b/>
          <w:color w:val="000000" w:themeColor="text1"/>
        </w:rPr>
        <w:t>АМР</w:t>
      </w:r>
      <w:bookmarkEnd w:id="3"/>
    </w:p>
    <w:p w:rsidR="00DF54AC" w:rsidRPr="00C53E19" w:rsidRDefault="00DF54AC" w:rsidP="00DF54AC">
      <w:pPr>
        <w:rPr>
          <w:color w:val="000000" w:themeColor="text1"/>
          <w:lang w:eastAsia="ru-RU"/>
        </w:rPr>
      </w:pPr>
    </w:p>
    <w:p w:rsidR="007A07F2" w:rsidRDefault="000774F2" w:rsidP="00DB4E86">
      <w:pPr>
        <w:pStyle w:val="1"/>
        <w:spacing w:line="360" w:lineRule="auto"/>
        <w:jc w:val="both"/>
        <w:rPr>
          <w:b/>
          <w:color w:val="000000" w:themeColor="text1"/>
        </w:rPr>
      </w:pPr>
      <w:bookmarkStart w:id="4" w:name="_Toc449351523"/>
      <w:r w:rsidRPr="00C53E19">
        <w:rPr>
          <w:b/>
          <w:color w:val="000000" w:themeColor="text1"/>
        </w:rPr>
        <w:t>3</w:t>
      </w:r>
      <w:r w:rsidR="007A07F2" w:rsidRPr="00C53E19">
        <w:rPr>
          <w:b/>
          <w:color w:val="000000" w:themeColor="text1"/>
        </w:rPr>
        <w:t>.1. Основные сведения и особенности экономико-географического положения.</w:t>
      </w:r>
      <w:bookmarkEnd w:id="4"/>
      <w:r w:rsidR="007A07F2" w:rsidRPr="00C53E19">
        <w:rPr>
          <w:b/>
          <w:color w:val="000000" w:themeColor="text1"/>
        </w:rPr>
        <w:t xml:space="preserve"> </w:t>
      </w:r>
    </w:p>
    <w:p w:rsidR="00DB4E86" w:rsidRPr="00DB4E86" w:rsidRDefault="00DB4E86" w:rsidP="00DB4E86">
      <w:pPr>
        <w:rPr>
          <w:lang w:eastAsia="ru-RU"/>
        </w:rPr>
      </w:pPr>
    </w:p>
    <w:p w:rsidR="008A027E" w:rsidRPr="00C53E19" w:rsidRDefault="00ED69CB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один из крупнейших районов Республики Татарстан, расположенный в центре северной части западного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Предкамья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 в 1930 году.</w:t>
      </w:r>
      <w:proofErr w:type="gramEnd"/>
    </w:p>
    <w:p w:rsidR="00EF3CD9" w:rsidRPr="00C53E19" w:rsidRDefault="00EF3CD9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центр -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расположен на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берегу реки Казанка, находится в 60 км от столицы Татарстана.  Железнодорожная станция на линии Казань-Ижевск, узел автодороги Казань-Киров. </w:t>
      </w:r>
    </w:p>
    <w:p w:rsidR="00EF3CD9" w:rsidRPr="00C53E19" w:rsidRDefault="00ED69CB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Арск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преданию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основан</w:t>
      </w:r>
      <w:proofErr w:type="gramEnd"/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ханом Батыем в XIII веке. В 1552 году по указу Ивана Грозного в Арск послан воевода со стрельцами, в 1606 году Арск стал крепостью. В 1781 году образован уездный город Арск. С 1926 года - сельское поселение, с 1938 года - посёлок городского типа, 24 июня 2008 года дан статус города.  Район образован в 1930 году.</w:t>
      </w:r>
    </w:p>
    <w:p w:rsidR="00E03665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968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1843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(2,72% общей площади Республики Татарстан) проживают 52,3 тыс.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(таблица 1)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(1,35% общей численности населения Республики Татарстан). В Арске проживают 22,2 тыс. человек (42,6% общей численности населения района). В районе проживают следующие национальности: татары (92%), русские (6,9%), другие национальности (1,1%). В районе </w:t>
      </w:r>
      <w:proofErr w:type="gramStart"/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образованы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городское и 16 сельских поселений,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127 населенных пунктов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2)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CD9" w:rsidRPr="00C53E19" w:rsidRDefault="00EF3CD9" w:rsidP="00094884">
      <w:pPr>
        <w:pStyle w:val="afc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численности населения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</w:p>
    <w:tbl>
      <w:tblPr>
        <w:tblStyle w:val="-431"/>
        <w:tblW w:w="9923" w:type="dxa"/>
        <w:tblInd w:w="250" w:type="dxa"/>
        <w:tblLook w:val="04A0" w:firstRow="1" w:lastRow="0" w:firstColumn="1" w:lastColumn="0" w:noHBand="0" w:noVBand="1"/>
      </w:tblPr>
      <w:tblGrid>
        <w:gridCol w:w="1846"/>
        <w:gridCol w:w="1857"/>
        <w:gridCol w:w="1258"/>
        <w:gridCol w:w="1294"/>
        <w:gridCol w:w="1400"/>
        <w:gridCol w:w="1134"/>
        <w:gridCol w:w="1134"/>
      </w:tblGrid>
      <w:tr w:rsidR="00C53E19" w:rsidRPr="00C53E19" w:rsidTr="00D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7"/>
            <w:shd w:val="clear" w:color="auto" w:fill="D6E3BC" w:themeFill="accent3" w:themeFillTint="66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E19">
              <w:rPr>
                <w:rFonts w:ascii="Arial" w:hAnsi="Arial" w:cs="Arial"/>
                <w:bCs w:val="0"/>
                <w:color w:val="000000" w:themeColor="text1"/>
              </w:rPr>
              <w:t>Численность населения (человек)</w:t>
            </w:r>
          </w:p>
        </w:tc>
      </w:tr>
      <w:tr w:rsidR="00C53E19" w:rsidRPr="00C53E19" w:rsidTr="00D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Cs w:val="0"/>
                <w:color w:val="000000" w:themeColor="text1"/>
              </w:rPr>
              <w:t>2002</w:t>
            </w:r>
          </w:p>
        </w:tc>
        <w:tc>
          <w:tcPr>
            <w:tcW w:w="1857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2005</w:t>
            </w:r>
          </w:p>
        </w:tc>
        <w:tc>
          <w:tcPr>
            <w:tcW w:w="1258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2006</w:t>
            </w:r>
          </w:p>
        </w:tc>
        <w:tc>
          <w:tcPr>
            <w:tcW w:w="129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2007</w:t>
            </w:r>
          </w:p>
        </w:tc>
        <w:tc>
          <w:tcPr>
            <w:tcW w:w="1400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2008</w:t>
            </w:r>
          </w:p>
        </w:tc>
        <w:tc>
          <w:tcPr>
            <w:tcW w:w="113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2009</w:t>
            </w:r>
          </w:p>
        </w:tc>
        <w:tc>
          <w:tcPr>
            <w:tcW w:w="113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2010</w:t>
            </w:r>
          </w:p>
        </w:tc>
      </w:tr>
      <w:tr w:rsidR="00C53E19" w:rsidRPr="00C53E19" w:rsidTr="00DB4E86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 w:val="0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b w:val="0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b w:val="0"/>
                <w:color w:val="000000" w:themeColor="text1"/>
              </w:rPr>
              <w:t>343</w:t>
            </w:r>
          </w:p>
        </w:tc>
        <w:tc>
          <w:tcPr>
            <w:tcW w:w="1857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911</w:t>
            </w:r>
          </w:p>
        </w:tc>
        <w:tc>
          <w:tcPr>
            <w:tcW w:w="1258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959</w:t>
            </w:r>
          </w:p>
        </w:tc>
        <w:tc>
          <w:tcPr>
            <w:tcW w:w="129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047</w:t>
            </w:r>
          </w:p>
        </w:tc>
        <w:tc>
          <w:tcPr>
            <w:tcW w:w="1400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044</w:t>
            </w:r>
          </w:p>
        </w:tc>
        <w:tc>
          <w:tcPr>
            <w:tcW w:w="113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044</w:t>
            </w:r>
          </w:p>
        </w:tc>
        <w:tc>
          <w:tcPr>
            <w:tcW w:w="113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51 667</w:t>
            </w:r>
          </w:p>
        </w:tc>
      </w:tr>
      <w:tr w:rsidR="00C53E19" w:rsidRPr="00C53E19" w:rsidTr="00D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Cs w:val="0"/>
                <w:color w:val="000000" w:themeColor="text1"/>
              </w:rPr>
              <w:t>2011</w:t>
            </w:r>
          </w:p>
        </w:tc>
        <w:tc>
          <w:tcPr>
            <w:tcW w:w="1857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2012</w:t>
            </w:r>
          </w:p>
        </w:tc>
        <w:tc>
          <w:tcPr>
            <w:tcW w:w="1258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2013</w:t>
            </w:r>
          </w:p>
        </w:tc>
        <w:tc>
          <w:tcPr>
            <w:tcW w:w="129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2014</w:t>
            </w:r>
          </w:p>
        </w:tc>
        <w:tc>
          <w:tcPr>
            <w:tcW w:w="1400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2015</w:t>
            </w:r>
          </w:p>
        </w:tc>
        <w:tc>
          <w:tcPr>
            <w:tcW w:w="113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2016</w:t>
            </w:r>
          </w:p>
        </w:tc>
        <w:tc>
          <w:tcPr>
            <w:tcW w:w="1134" w:type="dxa"/>
            <w:shd w:val="clear" w:color="auto" w:fill="DAEEF3" w:themeFill="accent5" w:themeFillTint="33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3E19" w:rsidRPr="00C53E19" w:rsidTr="00DB4E8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b w:val="0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b w:val="0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b w:val="0"/>
                <w:color w:val="000000" w:themeColor="text1"/>
              </w:rPr>
              <w:t>684</w:t>
            </w:r>
          </w:p>
        </w:tc>
        <w:tc>
          <w:tcPr>
            <w:tcW w:w="1857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258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129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073</w:t>
            </w:r>
          </w:p>
        </w:tc>
        <w:tc>
          <w:tcPr>
            <w:tcW w:w="1400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DB4E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B4E86"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113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B4E86">
              <w:rPr>
                <w:rFonts w:ascii="Times New Roman" w:hAnsi="Times New Roman" w:cs="Times New Roman"/>
                <w:color w:val="000000" w:themeColor="text1"/>
              </w:rPr>
              <w:t>52 530</w:t>
            </w:r>
          </w:p>
        </w:tc>
        <w:tc>
          <w:tcPr>
            <w:tcW w:w="1134" w:type="dxa"/>
            <w:hideMark/>
          </w:tcPr>
          <w:p w:rsidR="00EF3CD9" w:rsidRPr="00DB4E86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3CD9" w:rsidRDefault="008A027E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Основное направление экономики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</w:t>
      </w:r>
      <w:r w:rsidR="001707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сельскохозяйственное производство. Специализация сельскохозяйственного производства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животноводство и растениеводство. </w:t>
      </w:r>
    </w:p>
    <w:p w:rsidR="00DB4E86" w:rsidRPr="00C53E19" w:rsidRDefault="00DB4E86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CD9" w:rsidRPr="00C53E19" w:rsidRDefault="00EF3CD9" w:rsidP="00094884">
      <w:pPr>
        <w:shd w:val="clear" w:color="auto" w:fill="FFFFFF"/>
        <w:spacing w:after="360"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поселения АМР</w:t>
      </w:r>
    </w:p>
    <w:tbl>
      <w:tblPr>
        <w:tblStyle w:val="-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84"/>
        <w:gridCol w:w="2862"/>
        <w:gridCol w:w="1429"/>
        <w:gridCol w:w="1591"/>
      </w:tblGrid>
      <w:tr w:rsidR="00C53E19" w:rsidRPr="00C53E19" w:rsidTr="00D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F3CD9" w:rsidRPr="00C53E19" w:rsidRDefault="00EF3CD9" w:rsidP="00B8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</w:t>
            </w:r>
            <w:r w:rsidR="00EF3CD9"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Административный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Количество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  <w:t>населённых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  <w:t>пунктов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Численность н</w:t>
            </w:r>
            <w:r w:rsidR="00EF3CD9"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аселение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</w:tr>
      <w:tr w:rsidR="00C53E19" w:rsidRPr="00C53E19" w:rsidTr="00D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Городское поселение посёлок Арск" w:history="1"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Городское поселение посёлок Арск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tooltip="Арск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Арск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22 692</w:t>
            </w:r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Апазов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Апазовское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"https://ru.wikipedia.org/w/index.php?title=%D0%90%D0%BF%D0%B0%D0%B7%D0%BE%D0%B2%D0%BE&amp;action=edit&amp;redlink=1" \o "Апазово (страница отсутствует)"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Апазово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</w:t>
            </w:r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Качел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Качелинское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"https://ru.wikipedia.org/wiki/%D0%9A%D0%B0%D1%87%D0%B5%D0%BB%D0%B8%D0%BD%D0%BE" \o "Качелино"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Качелино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</w:t>
            </w:r>
            <w:hyperlink r:id="rId13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Налас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Наласинское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"https://ru.wikipedia.org/w/index.php?title=%D0%9D%D0%B0%D0%BB%D0%B0%D1%81%D0%B0&amp;action=edit&amp;redlink=1" \o "Наласа (страница отсутствует)"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Наласа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</w:t>
            </w:r>
            <w:hyperlink r:id="rId15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Новокинер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Новокинерское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7" w:tooltip="Новый Кинер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 Кинер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4582</w:t>
            </w:r>
            <w:hyperlink r:id="rId18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ooltip="Новокишит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Новокишитское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0" w:tooltip="Новый Кишит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</w:t>
              </w:r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К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ишит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</w:t>
            </w:r>
            <w:hyperlink r:id="rId21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ooltip="Новокырлай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Новокырлайское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3" w:tooltip="Новый Кырлай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Кырлай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</w:t>
            </w:r>
            <w:hyperlink r:id="rId24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ooltip="Сиз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Сизинское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6" w:tooltip="Смак-Корса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Смак-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Корса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2961</w:t>
            </w:r>
            <w:hyperlink r:id="rId27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ooltip="Среднеаты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Среднеатынское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9" w:tooltip="Нижние Аты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Нижние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Аты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1038</w:t>
            </w:r>
            <w:hyperlink r:id="rId30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ooltip="Среднекорс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Среднекорсинское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2" w:tooltip="Средняя Корса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Средняя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Корса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</w:t>
            </w:r>
            <w:hyperlink r:id="rId33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ooltip="Старокырлай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Старокырлайское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5" w:tooltip="Нижние Метески (Старокырлайское сельское поселение)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Нижние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Метески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</w:t>
            </w:r>
            <w:hyperlink r:id="rId36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Старочурил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Старочурилинское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8" w:tooltip="Старое Чурилино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Старое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Чурилино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</w:t>
            </w:r>
            <w:hyperlink r:id="rId39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Ташкич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Ташкичинское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"https://ru.wikipedia.org/w/index.php?title=%D0%90%D1%88%D0%B8%D1%82%D0%B1%D0%B0%D1%88&amp;action=edit&amp;redlink=1" \o "Ашитбаш (страница отсутствует)"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Ашитбаш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2614</w:t>
            </w:r>
            <w:hyperlink r:id="rId41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ooltip="Урняк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Урнякское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посёлок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"https://ru.wikipedia.org/wiki/%D0%A3%D1%80%D0%BD%D1%8F%D0%BA_(%D0%A2%D0%B0%D1%82%D0%B0%D1%80%D1%81%D1%82%D0%B0%D0%BD)" \o "Урняк (Татарстан)"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Урняк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3341</w:t>
            </w:r>
            <w:hyperlink r:id="rId43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ooltip="Утар-Аты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Утар-Атынское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"https://ru.wikipedia.org/w/index.php?title=%D0%A3%D1%82%D0%B0%D1%80-%D0%90%D1%82%D1%8B&amp;action=edit&amp;redlink=1" \o "Утар-Аты (страница отсутствует)"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Утар-Аты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1211</w:t>
            </w:r>
            <w:hyperlink r:id="rId45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Шушмабаш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Шушмабашское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3612E6">
              <w:fldChar w:fldCharType="begin"/>
            </w:r>
            <w:r w:rsidR="003612E6">
              <w:instrText xml:space="preserve"> HYPERLINK "https://ru.wikipedia.org/w/index.php?title=%D0%A8%D1%83%D1%88%D0%BC%D0%B0%D0%B1%D0%B0%D1%88&amp;action=edit&amp;redlink=1" \o "Шушмабаш (страница отсутствует)" </w:instrText>
            </w:r>
            <w:r w:rsidR="003612E6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Шушмабаш</w:t>
            </w:r>
            <w:proofErr w:type="spellEnd"/>
            <w:r w:rsidR="003612E6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2208</w:t>
            </w:r>
            <w:hyperlink r:id="rId47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EF3CD9" w:rsidRPr="00C53E19" w:rsidRDefault="00067ED5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ooltip="Янга-Салское сельское поселение" w:history="1"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Янга-</w:t>
              </w:r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Салское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49" w:tooltip="Янга-Сала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Янга-Сала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  <w:hyperlink r:id="rId50" w:anchor="cite_note-2015DS-13" w:history="1"/>
          </w:p>
        </w:tc>
      </w:tr>
    </w:tbl>
    <w:p w:rsidR="00EF3CD9" w:rsidRPr="00C53E19" w:rsidRDefault="00EF3CD9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CD9" w:rsidRPr="00C53E19" w:rsidRDefault="00EF3CD9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7F2" w:rsidRPr="00C53E19" w:rsidRDefault="00964B17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5" w:name="_Toc449351524"/>
      <w:r w:rsidRPr="00C53E19">
        <w:rPr>
          <w:b/>
          <w:color w:val="000000" w:themeColor="text1"/>
        </w:rPr>
        <w:t>3</w:t>
      </w:r>
      <w:r w:rsidR="007A07F2" w:rsidRPr="00C53E19">
        <w:rPr>
          <w:b/>
          <w:color w:val="000000" w:themeColor="text1"/>
        </w:rPr>
        <w:t>.2</w:t>
      </w:r>
      <w:r w:rsidR="00033483" w:rsidRPr="00C53E19">
        <w:rPr>
          <w:b/>
          <w:color w:val="000000" w:themeColor="text1"/>
        </w:rPr>
        <w:t xml:space="preserve">. Основные </w:t>
      </w:r>
      <w:r w:rsidR="007A07F2" w:rsidRPr="00C53E19">
        <w:rPr>
          <w:b/>
          <w:color w:val="000000" w:themeColor="text1"/>
        </w:rPr>
        <w:t>социально – экономические показатели</w:t>
      </w:r>
      <w:r w:rsidR="000A4B68" w:rsidRPr="00C53E19">
        <w:rPr>
          <w:b/>
          <w:color w:val="000000" w:themeColor="text1"/>
        </w:rPr>
        <w:t xml:space="preserve"> АМР</w:t>
      </w:r>
      <w:bookmarkEnd w:id="5"/>
    </w:p>
    <w:p w:rsidR="00FF211D" w:rsidRDefault="00FF211D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цели</w:t>
      </w:r>
      <w:r w:rsidRPr="00FF211D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 АМР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, ориентированной на повышение качества жизни населения, основные направления ее реализации направлены на 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>повышение темпов экономического роста, привлечение инвестиций, развитие социальной инфраструктуры, на повышение доступности и качества образования, здравоохранения, жилья, экологического благополучия.</w:t>
      </w:r>
    </w:p>
    <w:p w:rsidR="008A027E" w:rsidRPr="00C53E19" w:rsidRDefault="00B6600E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40"/>
        </w:rPr>
        <w:t>Так в</w:t>
      </w:r>
      <w:r w:rsidR="00FF211D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сфере экономики </w:t>
      </w:r>
      <w:r w:rsidR="00FF211D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33483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АМР</w:t>
      </w:r>
      <w:r w:rsidR="008A027E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12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сельхозформирований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крупных инвесторов, таких как ОАО ХК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АК Барс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АРЧА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Сервис Агро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62 КФХ. Среднегодовая численность работающих в сельскохозяйственной отрасли по всем категориям хозяйств на 1 января 2016 года составила 2814 чел.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Сельхозтоваропроизводителями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работа по внедрению энергосберегающих технологий. В этих целях идет обновление имеющегося машинно-тракторного парка на современные, технически усов</w:t>
      </w:r>
      <w:r w:rsidR="00D1433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ершенствованные машины.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работает 24 ед. высокопроизводительных посевных комплексов, 33 ед. импортных зерноуборочных комбайнов марки Нью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Холланд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Клаас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Лексион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Энергообеспеченность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100 га пашни составляет 179,2 лошадиных сил (по Республике Татарстан - 154 лошадиных сил).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Энергосберегающие технологии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более чем на 89,5% посевных площадей,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позволило повысить значимость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биологических факторов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влияющих на плодородие почвы. Внедряются перспективные сорта. В целом наблюдается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позитивная динамика в растениеводстве.</w:t>
      </w:r>
      <w:r w:rsidR="00A2326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более высоких результат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 в животноводческой сфере ведется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обновлению основного стада на более высокопродуктивных племенных живот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ных. За последние годы по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реконструированы животнов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одческие помещения,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сов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ременные доильные установки, что позволило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добиться сохранности и увеличения поголовья скота. </w:t>
      </w:r>
    </w:p>
    <w:p w:rsidR="004E262F" w:rsidRPr="00C53E19" w:rsidRDefault="0009750B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целом сектор</w:t>
      </w:r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агропромышленного комплекса (далее АПК)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44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ВРП АМР. В таблице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общая структура экономики АМР.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Промышленность района представляют пищевая, легкая промышленность и производство строительных материалов. В структуре промышленного производства района 72,5% занимает пищевая промышленность, 23,9% принадлежит производству строительных материалов, 3,6% легкая промышленность.</w:t>
      </w:r>
    </w:p>
    <w:p w:rsidR="004E262F" w:rsidRPr="00C53E19" w:rsidRDefault="004E262F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сфере малого бизнеса занято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4,5 тыс. человек. Объем производства, выполненных работ и услуг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субъектами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бизнеса в 2015 году составил 2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688 тыс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руб., или 116,9% по сравнению с 2014 годом (2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298 тыс. руб.).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Вопросами сохранения и восстановления государственного лесного фонда занимается ГКУ «Арское лесничество».</w:t>
      </w:r>
    </w:p>
    <w:p w:rsidR="008A027E" w:rsidRPr="00C53E19" w:rsidRDefault="00D1433F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илищно-коммунальные услуги</w:t>
      </w:r>
      <w:r w:rsidR="000975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ООО «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Жилкомбытсервис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», ООО «Водоканал-сервис», ООО «Тепло-Сервис» и ОАО «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Новокинерское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МПП ЖКХ». Тарифы населения на жилищно-коммунальные услуги утверждены в пределах установленных индексов в соответствии с действующим законодательством. </w:t>
      </w:r>
    </w:p>
    <w:p w:rsidR="00FF211D" w:rsidRPr="00C53E19" w:rsidRDefault="008A027E" w:rsidP="00FF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Объем жилищного строительства, предусмотренный в соответствии с выданными разрешениями на строительство жилых зданий, составил в 2015 году по общей площади жилых помещений – 31</w:t>
      </w:r>
      <w:r w:rsidR="00533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046 кв. метров (в 2014 году</w:t>
      </w:r>
      <w:r w:rsidR="00F507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07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33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220 квадратных мет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ров)</w:t>
      </w:r>
      <w:r w:rsidR="00FF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ростом</w:t>
      </w:r>
      <w:r w:rsidR="00FF211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2,7 %</w:t>
      </w:r>
      <w:r w:rsidR="000D02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211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033483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одним из крупных районов республики, располагает широкой сетью автомобильных дорог общего пользования. Общая протяженность дорог на 01.01.2016г. составляет 1165,37 км.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коммуникационных и </w:t>
      </w:r>
      <w:proofErr w:type="spellStart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биллинговых</w:t>
      </w:r>
      <w:proofErr w:type="spellEnd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свою деятельность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ЗУЭС. Телефонная связь внутри района обеспечивается с помощью цифровых телефонных станций. </w:t>
      </w:r>
      <w:proofErr w:type="gramStart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2016 года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сетям ПАО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Таттелек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 на территории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подключены 9833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абонента телефонной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сети, из них 128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 8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721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абонентов высокоскоростного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интернета, из них 563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 5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888 абонентов интерактивного цифрового телевидения, из них 657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3 169 абонентов мобильной связи, из них 2 389 в 2015 году.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общий объем инвестиций в инфраструктуру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телекоммуникаций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7 610 000 рублей.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Мобильную связь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компании: Билайн, МТС, Мегафон, Летай и др. Услуги почтовой связи оказывает «Почта России».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Банковскую деятельность на территории района осуществляют ПАО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Татфондбанк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ПАО «Сбербанк России», ПАО «Ак барс Банк», </w:t>
      </w:r>
      <w:r w:rsidR="00077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ПАО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Россельхозбанк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A027E" w:rsidRPr="00C53E19" w:rsidRDefault="00BF3D8D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Услуги в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здравоохранения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яют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ГАУЗ «Арской ЦРБ»,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Новокинерск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Шушмабашск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56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этих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79 врачей, 357 медсестер, а также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128 человек младшего персонала. Больше половины врачей имеют высшую категорию. В северо-западном регионе Татарстана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считае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базой системы здравоохранения.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Именно на базе А</w:t>
      </w:r>
      <w:r w:rsidR="00533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рской ЦРБ Министерством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 Республики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развернут </w:t>
      </w:r>
      <w:proofErr w:type="gram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сердечно-сосудистый</w:t>
      </w:r>
      <w:proofErr w:type="gram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для инсультных больных. К н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прикреплены 7 районов с населением 196 тысяч человек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также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развернут травматологический центр второго уровня, который также обслуживает весь северо-запад республики.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Арской ЦРБ работает первичный онкологический кабинет.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систем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школ,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5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овек, 55 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ошкольных образовательных учреждений,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 количеством воспитанников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447 детей. Функционируют 2 учреждения дополнительного образования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«Арский дворец школьников» и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рский</w:t>
      </w:r>
      <w:proofErr w:type="spellEnd"/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детского творчества»,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ДЮСШ «Арча» и ДЮСШ «Арча Арена».  </w:t>
      </w:r>
    </w:p>
    <w:p w:rsidR="008A027E" w:rsidRPr="00C53E19" w:rsidRDefault="00536A5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78 клубными учреждениями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57 библиотек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де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тской школой искусств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районным домом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историко-этнографическ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«Казан арты».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Социальную поддержку различным категориям населен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Отдел социальной защиты населе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ния Министерства труда, занятости и социальной защиты Республики Татарстан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АМР.</w:t>
      </w:r>
    </w:p>
    <w:p w:rsidR="008A027E" w:rsidRPr="00C53E19" w:rsidRDefault="008A027E" w:rsidP="000948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Социально-экономическое разви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АМР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2012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годах характеризуется 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(Таблица 3)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27E" w:rsidRPr="00C53E19" w:rsidRDefault="008A027E" w:rsidP="00094884">
      <w:pPr>
        <w:spacing w:line="360" w:lineRule="auto"/>
        <w:rPr>
          <w:color w:val="000000" w:themeColor="text1"/>
        </w:rPr>
      </w:pPr>
    </w:p>
    <w:p w:rsidR="00A01347" w:rsidRPr="00C53E19" w:rsidRDefault="00A01347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Оценка </w:t>
      </w:r>
      <w:r w:rsidR="00E8303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динамики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показателей</w:t>
      </w:r>
      <w:r w:rsidR="00E8303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-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E8303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2012 – 2015 гг.</w:t>
      </w:r>
    </w:p>
    <w:p w:rsidR="00E83035" w:rsidRPr="00C53E19" w:rsidRDefault="00E83035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417"/>
        <w:gridCol w:w="1276"/>
        <w:gridCol w:w="1134"/>
        <w:gridCol w:w="1559"/>
      </w:tblGrid>
      <w:tr w:rsidR="00C53E19" w:rsidRPr="00C53E19" w:rsidTr="00DB4E86">
        <w:trPr>
          <w:trHeight w:val="474"/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269B7" w:rsidRPr="00C53E19" w:rsidRDefault="00C269B7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69B7" w:rsidRPr="00C53E19" w:rsidRDefault="00C269B7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C53E19" w:rsidRPr="00C53E19" w:rsidTr="00DB4E86">
        <w:trPr>
          <w:trHeight w:val="362"/>
        </w:trPr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69B7" w:rsidRPr="00C53E19" w:rsidRDefault="00C269B7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2015г.</w:t>
            </w:r>
          </w:p>
        </w:tc>
      </w:tr>
      <w:tr w:rsidR="00C53E19" w:rsidRPr="00C53E19" w:rsidTr="00952DEC">
        <w:trPr>
          <w:trHeight w:val="34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постоянного населения (на начало года) чел.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B7" w:rsidRPr="00A43E30" w:rsidRDefault="00A43E30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B7" w:rsidRPr="00A43E30" w:rsidRDefault="00A43E30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B7" w:rsidRPr="00A43E30" w:rsidRDefault="00A43E30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B7" w:rsidRPr="00A43E30" w:rsidRDefault="00A43E30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52274</w:t>
            </w:r>
          </w:p>
        </w:tc>
      </w:tr>
      <w:tr w:rsidR="00C53E19" w:rsidRPr="00C53E19" w:rsidTr="00E83035">
        <w:trPr>
          <w:trHeight w:val="44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100,4</w:t>
            </w:r>
          </w:p>
        </w:tc>
      </w:tr>
      <w:tr w:rsidR="00C53E19" w:rsidRPr="00C53E19" w:rsidTr="00E83035">
        <w:trPr>
          <w:trHeight w:val="44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Валовой территориальный продукт-всего,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8762</w:t>
            </w:r>
          </w:p>
        </w:tc>
      </w:tr>
      <w:tr w:rsidR="00C53E19" w:rsidRPr="00C53E19" w:rsidTr="00E83035">
        <w:trPr>
          <w:trHeight w:val="51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114,4</w:t>
            </w:r>
          </w:p>
        </w:tc>
      </w:tr>
      <w:tr w:rsidR="00C53E19" w:rsidRPr="00C53E19" w:rsidTr="00E83035">
        <w:trPr>
          <w:trHeight w:val="51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добавленной стоимости – всего, тыс. руб.  (в фактических ценах)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1876384</w:t>
            </w:r>
          </w:p>
        </w:tc>
      </w:tr>
      <w:tr w:rsidR="00C53E19" w:rsidRPr="00C53E19" w:rsidTr="00E83035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101,3</w:t>
            </w:r>
          </w:p>
        </w:tc>
      </w:tr>
      <w:tr w:rsidR="00C53E19" w:rsidRPr="00C53E19" w:rsidTr="00E83035">
        <w:trPr>
          <w:trHeight w:val="51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2443</w:t>
            </w:r>
          </w:p>
        </w:tc>
      </w:tr>
      <w:tr w:rsidR="00C53E19" w:rsidRPr="00C53E19" w:rsidTr="00E83035">
        <w:trPr>
          <w:trHeight w:val="37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119,8</w:t>
            </w:r>
          </w:p>
        </w:tc>
      </w:tr>
      <w:tr w:rsidR="00C53E19" w:rsidRPr="00C53E19" w:rsidTr="00E83035">
        <w:trPr>
          <w:trHeight w:val="66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Валовая продукция сельского хозяйства   во всех категориях хозяйств, в ценах соответствующих лет, млн. руб.   (в </w:t>
            </w:r>
            <w:proofErr w:type="spell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сельхозформированиях</w:t>
            </w:r>
            <w:proofErr w:type="spell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</w:t>
            </w:r>
          </w:p>
        </w:tc>
      </w:tr>
      <w:tr w:rsidR="00C53E19" w:rsidRPr="00C53E19" w:rsidTr="00E83035">
        <w:trPr>
          <w:trHeight w:val="53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156,7</w:t>
            </w:r>
          </w:p>
        </w:tc>
      </w:tr>
      <w:tr w:rsidR="00C53E19" w:rsidRPr="00C53E19" w:rsidTr="00E83035">
        <w:trPr>
          <w:trHeight w:val="26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Произведено зерна, 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138,0</w:t>
            </w:r>
          </w:p>
        </w:tc>
      </w:tr>
      <w:tr w:rsidR="00C53E19" w:rsidRPr="00C53E19" w:rsidTr="00E83035">
        <w:trPr>
          <w:trHeight w:val="40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Произведено сахарной свеклы, 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C53E19" w:rsidRPr="00C53E19" w:rsidTr="00E83035">
        <w:trPr>
          <w:trHeight w:val="53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Произведено скота и птицы в живом весе, тонн во всех категориях хозяйств (с/х формированиях, КФХ и ИП)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4530</w:t>
            </w:r>
          </w:p>
        </w:tc>
      </w:tr>
      <w:tr w:rsidR="00C53E19" w:rsidRPr="00C53E19" w:rsidTr="00E83035">
        <w:trPr>
          <w:trHeight w:val="69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Произведено молока, тонн во всех категориях хозяйств (с/х формированиях, КФХ и ИП)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57494</w:t>
            </w:r>
          </w:p>
        </w:tc>
      </w:tr>
      <w:tr w:rsidR="00C53E19" w:rsidRPr="00C53E19" w:rsidTr="00E83035">
        <w:trPr>
          <w:trHeight w:val="27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Урожайность зерновых, ц с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C53E19" w:rsidRPr="00C53E19" w:rsidTr="00E83035">
        <w:trPr>
          <w:trHeight w:val="26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Урожайность сахарной свеклы, ц с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316,0</w:t>
            </w:r>
          </w:p>
        </w:tc>
      </w:tr>
      <w:tr w:rsidR="00C53E19" w:rsidRPr="00C53E19" w:rsidTr="00E83035">
        <w:trPr>
          <w:trHeight w:val="2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Надоено молока на корову,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(по с/х организациям.)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5243</w:t>
            </w:r>
          </w:p>
        </w:tc>
      </w:tr>
      <w:tr w:rsidR="00C53E19" w:rsidRPr="00C53E19" w:rsidTr="00E83035">
        <w:trPr>
          <w:trHeight w:val="53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Среднесуточные привесы, грамм:       </w:t>
            </w:r>
          </w:p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крупного рогатого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</w:t>
            </w:r>
          </w:p>
        </w:tc>
      </w:tr>
      <w:tr w:rsidR="00C53E19" w:rsidRPr="00C53E19" w:rsidTr="00E83035">
        <w:trPr>
          <w:trHeight w:val="2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свиней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53E19" w:rsidRPr="00C53E19" w:rsidTr="00E83035">
        <w:trPr>
          <w:trHeight w:val="52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2475</w:t>
            </w:r>
          </w:p>
        </w:tc>
      </w:tr>
      <w:tr w:rsidR="00C53E19" w:rsidRPr="00C53E19" w:rsidTr="00E83035">
        <w:trPr>
          <w:trHeight w:val="29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103,7</w:t>
            </w:r>
          </w:p>
        </w:tc>
      </w:tr>
      <w:tr w:rsidR="00C53E19" w:rsidRPr="00C53E19" w:rsidTr="00E83035">
        <w:trPr>
          <w:trHeight w:val="52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т. ч объём инвестиции в основной капитал (без бюджетных средств) (январь-июнь)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</w:p>
        </w:tc>
      </w:tr>
      <w:tr w:rsidR="00C53E19" w:rsidRPr="00C53E19" w:rsidTr="00E83035">
        <w:trPr>
          <w:trHeight w:val="52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-объём инвестиции (без бюджетных) в расчёте на душу населения,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37,78</w:t>
            </w:r>
          </w:p>
        </w:tc>
      </w:tr>
      <w:tr w:rsidR="00C53E19" w:rsidRPr="00C53E19" w:rsidTr="00E83035">
        <w:trPr>
          <w:trHeight w:val="52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общей площади жилых домов, </w:t>
            </w:r>
            <w:proofErr w:type="spell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31046</w:t>
            </w:r>
          </w:p>
        </w:tc>
      </w:tr>
      <w:tr w:rsidR="00C53E19" w:rsidRPr="00C53E19" w:rsidTr="00E83035">
        <w:trPr>
          <w:trHeight w:val="3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предыдущему году, соответствующего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102,7</w:t>
            </w:r>
          </w:p>
        </w:tc>
      </w:tr>
      <w:tr w:rsidR="00C53E19" w:rsidRPr="00C53E19" w:rsidTr="00E83035">
        <w:trPr>
          <w:trHeight w:val="3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764573,6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1038563,5</w:t>
            </w:r>
          </w:p>
        </w:tc>
      </w:tr>
      <w:tr w:rsidR="00C53E19" w:rsidRPr="00C53E19" w:rsidTr="00E83035">
        <w:trPr>
          <w:trHeight w:val="3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101,3</w:t>
            </w:r>
          </w:p>
        </w:tc>
      </w:tr>
      <w:tr w:rsidR="00C53E19" w:rsidRPr="00C53E19" w:rsidTr="00E83035">
        <w:trPr>
          <w:trHeight w:val="3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расчёте на душу населения,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19867,6</w:t>
            </w:r>
          </w:p>
        </w:tc>
      </w:tr>
      <w:tr w:rsidR="00C53E19" w:rsidRPr="00C53E19" w:rsidTr="00E83035">
        <w:trPr>
          <w:trHeight w:val="3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розничного товарооборота во всех каналах ее реализации,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4123</w:t>
            </w:r>
          </w:p>
        </w:tc>
      </w:tr>
      <w:tr w:rsidR="00C53E19" w:rsidRPr="00C53E19" w:rsidTr="00E83035">
        <w:trPr>
          <w:trHeight w:val="39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сопоставимых ценах к предыдущему году,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132,6</w:t>
            </w:r>
          </w:p>
        </w:tc>
      </w:tr>
      <w:tr w:rsidR="00C53E19" w:rsidRPr="00C53E19" w:rsidTr="00E83035">
        <w:trPr>
          <w:trHeight w:val="28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розничной торговли в расчёте на душу населения,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78,87</w:t>
            </w:r>
          </w:p>
        </w:tc>
      </w:tr>
      <w:tr w:rsidR="00C53E19" w:rsidRPr="00C53E19" w:rsidTr="00E83035">
        <w:trPr>
          <w:trHeight w:val="41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реализации платных услуг населению - всего, млн. руб. (январь-сент.)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862,0</w:t>
            </w:r>
          </w:p>
        </w:tc>
      </w:tr>
      <w:tr w:rsidR="00C53E19" w:rsidRPr="00C53E19" w:rsidTr="00E83035">
        <w:trPr>
          <w:trHeight w:val="47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реализации платных услуг населения на душу населения,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119,2</w:t>
            </w:r>
          </w:p>
        </w:tc>
      </w:tr>
      <w:tr w:rsidR="00C53E19" w:rsidRPr="00C53E19" w:rsidTr="00E83035">
        <w:trPr>
          <w:trHeight w:val="2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 оплаты труда,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1945,5</w:t>
            </w:r>
          </w:p>
        </w:tc>
      </w:tr>
      <w:tr w:rsidR="00C53E19" w:rsidRPr="00C53E19" w:rsidTr="00E83035">
        <w:trPr>
          <w:trHeight w:val="36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84,77</w:t>
            </w:r>
          </w:p>
        </w:tc>
      </w:tr>
      <w:tr w:rsidR="00C53E19" w:rsidRPr="00C53E19" w:rsidTr="003B7759">
        <w:trPr>
          <w:trHeight w:val="33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1" w:rsidRPr="00C53E19" w:rsidRDefault="00486B61" w:rsidP="00094884">
            <w:pPr>
              <w:spacing w:after="0" w:line="360" w:lineRule="auto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61" w:rsidRPr="00C53E19" w:rsidRDefault="00486B61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61" w:rsidRPr="00C53E19" w:rsidRDefault="00486B61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1" w:rsidRPr="00C53E19" w:rsidRDefault="00486B61" w:rsidP="00DB4E86">
            <w:pPr>
              <w:jc w:val="center"/>
              <w:rPr>
                <w:color w:val="000000" w:themeColor="text1"/>
              </w:rPr>
            </w:pPr>
            <w:r w:rsidRPr="00C53E19">
              <w:rPr>
                <w:color w:val="000000" w:themeColor="text1"/>
              </w:rPr>
              <w:t>10889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1" w:rsidRPr="00C53E19" w:rsidRDefault="00486B61" w:rsidP="00DB4E86">
            <w:pPr>
              <w:jc w:val="center"/>
              <w:rPr>
                <w:color w:val="000000" w:themeColor="text1"/>
              </w:rPr>
            </w:pPr>
            <w:r w:rsidRPr="00C53E19">
              <w:rPr>
                <w:color w:val="000000" w:themeColor="text1"/>
              </w:rPr>
              <w:t>10931</w:t>
            </w:r>
          </w:p>
        </w:tc>
      </w:tr>
      <w:tr w:rsidR="00C53E19" w:rsidRPr="00C53E19" w:rsidTr="003B7759">
        <w:trPr>
          <w:trHeight w:val="34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61" w:rsidRPr="00C53E19" w:rsidRDefault="00486B61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61" w:rsidRPr="00C53E19" w:rsidRDefault="00486B61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61" w:rsidRPr="00C53E19" w:rsidRDefault="00486B61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1" w:rsidRPr="00C53E19" w:rsidRDefault="00486B61" w:rsidP="00DB4E86">
            <w:pPr>
              <w:jc w:val="center"/>
              <w:rPr>
                <w:color w:val="000000" w:themeColor="text1"/>
              </w:rPr>
            </w:pPr>
            <w:r w:rsidRPr="00C53E19">
              <w:rPr>
                <w:color w:val="000000" w:themeColor="text1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1" w:rsidRPr="00C53E19" w:rsidRDefault="00486B61" w:rsidP="00DB4E86">
            <w:pPr>
              <w:jc w:val="center"/>
              <w:rPr>
                <w:color w:val="000000" w:themeColor="text1"/>
              </w:rPr>
            </w:pPr>
            <w:r w:rsidRPr="00C53E19">
              <w:rPr>
                <w:color w:val="000000" w:themeColor="text1"/>
              </w:rPr>
              <w:t>100,3</w:t>
            </w:r>
          </w:p>
        </w:tc>
      </w:tr>
      <w:tr w:rsidR="00C53E19" w:rsidRPr="00C53E19" w:rsidTr="00E83035">
        <w:trPr>
          <w:trHeight w:val="52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начисленная заработная плата (по полному кругу предприятий),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19966</w:t>
            </w:r>
          </w:p>
        </w:tc>
      </w:tr>
      <w:tr w:rsidR="00C53E19" w:rsidRPr="00C53E19" w:rsidTr="00E83035">
        <w:trPr>
          <w:trHeight w:val="35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113,7</w:t>
            </w:r>
          </w:p>
        </w:tc>
      </w:tr>
      <w:tr w:rsidR="00C53E19" w:rsidRPr="00C53E19" w:rsidTr="00E83035">
        <w:trPr>
          <w:trHeight w:val="3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размер пенсии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 коп</w:t>
            </w:r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10499</w:t>
            </w:r>
          </w:p>
        </w:tc>
      </w:tr>
      <w:tr w:rsidR="00C53E19" w:rsidRPr="00C53E19" w:rsidTr="00E83035">
        <w:trPr>
          <w:trHeight w:val="3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111,2</w:t>
            </w:r>
          </w:p>
        </w:tc>
      </w:tr>
      <w:tr w:rsidR="00C53E19" w:rsidRPr="00C53E19" w:rsidTr="00E83035">
        <w:trPr>
          <w:trHeight w:val="3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Справочно</w:t>
            </w:r>
            <w:proofErr w:type="spellEnd"/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: Количество пенсионеров,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16507</w:t>
            </w:r>
          </w:p>
        </w:tc>
      </w:tr>
      <w:tr w:rsidR="00C53E19" w:rsidRPr="00C53E19" w:rsidTr="00E83035">
        <w:trPr>
          <w:trHeight w:val="3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Среднедушевой доход населения,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14575</w:t>
            </w:r>
          </w:p>
        </w:tc>
      </w:tr>
      <w:tr w:rsidR="00C53E19" w:rsidRPr="00C53E19" w:rsidTr="00E83035">
        <w:trPr>
          <w:trHeight w:val="35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C53E19" w:rsidRPr="00C53E19" w:rsidTr="00E83035">
        <w:trPr>
          <w:trHeight w:val="35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потребительский бюджет на члена типовой семьи, рублей (МПБ)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11349</w:t>
            </w:r>
          </w:p>
        </w:tc>
      </w:tr>
      <w:tr w:rsidR="00C53E19" w:rsidRPr="00C53E19" w:rsidTr="00E83035">
        <w:trPr>
          <w:trHeight w:val="33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жизни,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1,34</w:t>
            </w:r>
          </w:p>
        </w:tc>
      </w:tr>
      <w:tr w:rsidR="00C53E19" w:rsidRPr="00C53E19" w:rsidTr="00E83035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ЗП к МПБ,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1,76</w:t>
            </w:r>
          </w:p>
        </w:tc>
      </w:tr>
      <w:tr w:rsidR="00C53E19" w:rsidRPr="00C53E19" w:rsidTr="00E83035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Зарегистрированное число безработных (на конец периода),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</w:tr>
      <w:tr w:rsidR="00C53E19" w:rsidRPr="00C53E19" w:rsidTr="00E83035">
        <w:trPr>
          <w:trHeight w:val="3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0948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зарегистрированной безработицы на конец периода,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9B7" w:rsidRPr="00C53E19" w:rsidRDefault="00C269B7" w:rsidP="00DB4E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</w:t>
            </w:r>
          </w:p>
        </w:tc>
      </w:tr>
    </w:tbl>
    <w:p w:rsidR="00D86447" w:rsidRPr="00C53E19" w:rsidRDefault="00D8644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C1F" w:rsidRPr="00C53E19" w:rsidRDefault="007E39F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из таблицы 3, темпы роста основных показателей социально-экономического развития АМР превышают среднереспубликанские показатели. Так рост валового территориального продукта к предыдущему году составил 114,4</w:t>
      </w:r>
      <w:r w:rsidR="0054532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 (по Республике Татарстан 109,3%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C7FE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отгруженных товаров вырос на 119,8%, а валовая сельскохозяйственная продукция в сопоставимых ценах на 156,7%.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розничного товарооборота – 132,6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 при снижении данного показателя по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на 0,6%.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заработной платы составил 113,7%, что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выше значения показателя по республике (105,7%).</w:t>
      </w:r>
    </w:p>
    <w:p w:rsidR="007E39FE" w:rsidRPr="00C53E19" w:rsidRDefault="001E766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Вместе с тем, при практически неизменной численности населения АМР (100,4%), среднесписочная численность работающих упала на 25% при одновременном снижении на 13% зарегистрированного числа безработных. </w:t>
      </w:r>
    </w:p>
    <w:p w:rsidR="00C269B7" w:rsidRPr="00C53E19" w:rsidRDefault="00C269B7" w:rsidP="00094884">
      <w:pPr>
        <w:pStyle w:val="1"/>
        <w:spacing w:line="360" w:lineRule="auto"/>
        <w:ind w:left="567"/>
        <w:jc w:val="both"/>
        <w:rPr>
          <w:b/>
          <w:color w:val="000000" w:themeColor="text1"/>
        </w:rPr>
      </w:pPr>
    </w:p>
    <w:p w:rsidR="00A01347" w:rsidRPr="00C53E19" w:rsidRDefault="00964B17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6" w:name="_Toc449351525"/>
      <w:r w:rsidRPr="00C53E19">
        <w:rPr>
          <w:b/>
          <w:color w:val="000000" w:themeColor="text1"/>
        </w:rPr>
        <w:t>4</w:t>
      </w:r>
      <w:r w:rsidR="00097CF2" w:rsidRPr="00C53E19">
        <w:rPr>
          <w:b/>
          <w:color w:val="000000" w:themeColor="text1"/>
        </w:rPr>
        <w:t xml:space="preserve">. </w:t>
      </w:r>
      <w:r w:rsidR="00A2681C" w:rsidRPr="00C53E19">
        <w:rPr>
          <w:b/>
          <w:color w:val="000000" w:themeColor="text1"/>
        </w:rPr>
        <w:t>К</w:t>
      </w:r>
      <w:r w:rsidR="00A01347" w:rsidRPr="00C53E19">
        <w:rPr>
          <w:b/>
          <w:color w:val="000000" w:themeColor="text1"/>
        </w:rPr>
        <w:t xml:space="preserve">онкурентные преимущества </w:t>
      </w:r>
      <w:r w:rsidR="00C269B7" w:rsidRPr="00C53E19">
        <w:rPr>
          <w:b/>
          <w:color w:val="000000" w:themeColor="text1"/>
        </w:rPr>
        <w:t>АМР</w:t>
      </w:r>
      <w:bookmarkEnd w:id="6"/>
    </w:p>
    <w:p w:rsidR="001E766A" w:rsidRPr="00C53E19" w:rsidRDefault="001E766A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</w:p>
    <w:p w:rsidR="00964B17" w:rsidRPr="00C53E19" w:rsidRDefault="00964B17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7" w:name="_Toc449351526"/>
      <w:r w:rsidRPr="00C53E19">
        <w:rPr>
          <w:b/>
          <w:color w:val="000000" w:themeColor="text1"/>
        </w:rPr>
        <w:t>4.1.</w:t>
      </w:r>
      <w:r w:rsidR="0010152C" w:rsidRPr="00C53E19">
        <w:rPr>
          <w:b/>
          <w:color w:val="000000" w:themeColor="text1"/>
        </w:rPr>
        <w:t>Транспор</w:t>
      </w:r>
      <w:r w:rsidR="00440CA9" w:rsidRPr="00C53E19">
        <w:rPr>
          <w:b/>
          <w:color w:val="000000" w:themeColor="text1"/>
        </w:rPr>
        <w:t>тно-логистическая</w:t>
      </w:r>
      <w:r w:rsidRPr="00C53E19">
        <w:rPr>
          <w:b/>
          <w:color w:val="000000" w:themeColor="text1"/>
        </w:rPr>
        <w:t xml:space="preserve"> инфраструктура</w:t>
      </w:r>
      <w:bookmarkEnd w:id="7"/>
    </w:p>
    <w:p w:rsidR="00560E92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выгодное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гео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графическое положение на северо-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западе Республики Татарстан, находясь на транспортных магистралях, соединяющ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столицу республики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Кировской областью, Удмуртской Республикой и Пермским краем, имеет достаточную ресурсную обеспеченность (нерудные полезные ископаемые, лесные, водные, земельные ресурсы).</w:t>
      </w:r>
    </w:p>
    <w:p w:rsidR="009D2EC4" w:rsidRPr="00C53E19" w:rsidRDefault="001015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транспортной доступности от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азани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По степени освое</w:t>
      </w:r>
      <w:r w:rsidR="00D1433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нности территория 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средне освоенным территориям</w:t>
      </w:r>
      <w:r w:rsidR="0051366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данными схемы территориального планирования АМР)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Средняя плотность населения составляет 27,8 чел. на 1 квадратный метр (среднереспубликанский показатель составляет 55,7 чел. на 1 квадратный метр).</w:t>
      </w:r>
    </w:p>
    <w:p w:rsidR="009D2EC4" w:rsidRPr="00C53E19" w:rsidRDefault="001015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граничит на севере с Республикой Марий Эл и с шестью муниципальными районами Республики Татарстан: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западе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Атнинским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Высокогорским муниципальными районами;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востоке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Сабинским муниципальными районами;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юге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Тюлячинским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Пестречинским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районами.</w:t>
      </w:r>
    </w:p>
    <w:p w:rsidR="00887497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ия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основном холмистую равнину, расчлененную речными долинами на широкие, пологие гряды. На севере хорошо прослеживаются в рельефе отроги Вятских Увалов. В составе Республики Татарстан </w:t>
      </w:r>
      <w:r w:rsidR="002656B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Приволжский Федеральный округ, в Европейскую макроэкономическую зону и Поволжский экономический район.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 территор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ии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система магистральных газопроводов и нефтепроводов, автомобильные дороги межмуниципального значения, железнодорожная магистраль, которые обеспечивают перемещение потоков грузов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пассажиров в регионы Российской Федерации и внутри Республики Татарстан. Центром 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пересечений,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магистральных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 коммуникаций является г.</w:t>
      </w:r>
      <w:r w:rsidR="00097C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Арск.</w:t>
      </w:r>
    </w:p>
    <w:p w:rsidR="00A01347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показателю социального индикатора транспортной доступности 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группу районов с удобными по доступности транспортными сетями, где этот показатель не превышает 1 часа.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7D4A" w:rsidRPr="00C53E19" w:rsidRDefault="009450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Сочетание природных, социально-экономических, демографических условий 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благоприятно для развития </w:t>
      </w:r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АПК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выполнения промышленных и производственно-деловых функций.</w:t>
      </w:r>
      <w:r w:rsidR="00EF7D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766A" w:rsidRDefault="001E766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96D" w:rsidRPr="00C53E19" w:rsidRDefault="0095196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66A" w:rsidRPr="00C53E19" w:rsidRDefault="00964B17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8" w:name="_Toc449351527"/>
      <w:r w:rsidRPr="00C53E19">
        <w:rPr>
          <w:b/>
          <w:color w:val="000000" w:themeColor="text1"/>
        </w:rPr>
        <w:t>4</w:t>
      </w:r>
      <w:r w:rsidR="001E766A" w:rsidRPr="00C53E19">
        <w:rPr>
          <w:b/>
          <w:color w:val="000000" w:themeColor="text1"/>
        </w:rPr>
        <w:t>.</w:t>
      </w:r>
      <w:r w:rsidRPr="00C53E19">
        <w:rPr>
          <w:b/>
          <w:color w:val="000000" w:themeColor="text1"/>
        </w:rPr>
        <w:t>2</w:t>
      </w:r>
      <w:r w:rsidR="001E766A" w:rsidRPr="00C53E19">
        <w:rPr>
          <w:b/>
          <w:color w:val="000000" w:themeColor="text1"/>
        </w:rPr>
        <w:t>. Рынок труда</w:t>
      </w:r>
      <w:bookmarkEnd w:id="8"/>
    </w:p>
    <w:p w:rsidR="001E766A" w:rsidRPr="00C53E19" w:rsidRDefault="001E766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CBF" w:rsidRPr="00C53E19" w:rsidRDefault="00964C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Среди муниципальных районов Республики Тата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рстан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группу демографической нагрузки с оценкой в 2 балла (по пятибалльной шкале, где благоприятный показатель составляет 5 баллов, неблагоприятный – 1 балл). </w:t>
      </w:r>
    </w:p>
    <w:p w:rsidR="00440CA9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наблюдается снижение числа зарегистрированных безработных.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безработных 75% составляют жители АМР со средним и высшим профессиональным образованием.</w:t>
      </w:r>
    </w:p>
    <w:p w:rsidR="00DE6688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относится к незначительному числу муниципальных районов, сохранивших положительную тенденцию численности постоянного населения </w:t>
      </w:r>
    </w:p>
    <w:p w:rsidR="00964B17" w:rsidRPr="00C53E19" w:rsidRDefault="00964B1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CA9" w:rsidRPr="00C53E19" w:rsidRDefault="00964B17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9" w:name="_Toc449351528"/>
      <w:r w:rsidRPr="00C53E19">
        <w:rPr>
          <w:b/>
          <w:color w:val="000000" w:themeColor="text1"/>
        </w:rPr>
        <w:t>4</w:t>
      </w:r>
      <w:r w:rsidR="00440CA9" w:rsidRPr="00C53E19">
        <w:rPr>
          <w:b/>
          <w:color w:val="000000" w:themeColor="text1"/>
        </w:rPr>
        <w:t>.</w:t>
      </w:r>
      <w:r w:rsidRPr="00C53E19">
        <w:rPr>
          <w:b/>
          <w:color w:val="000000" w:themeColor="text1"/>
        </w:rPr>
        <w:t>3</w:t>
      </w:r>
      <w:r w:rsidR="00440CA9" w:rsidRPr="00C53E19">
        <w:rPr>
          <w:b/>
          <w:color w:val="000000" w:themeColor="text1"/>
        </w:rPr>
        <w:t>. Инвестиционная деятельность</w:t>
      </w:r>
      <w:bookmarkEnd w:id="9"/>
    </w:p>
    <w:p w:rsidR="00440CA9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CA9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инвестиций в основной капитал </w:t>
      </w:r>
      <w:r w:rsidR="00964B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 счет всех источников финансирования за последние 5 лет сохраняет положительную динамику (за 2015 год 103,7%</w:t>
      </w:r>
      <w:r w:rsidR="00B2252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что практически совпадает со среднереспубликанским показателем и значительно выше многих районов с превалированием АПК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252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Важно отметить, что объем инвестиций в основной капитал, без бюджетных средств, вырос на 23%</w:t>
      </w:r>
      <w:r w:rsidR="00964B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252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7D4A" w:rsidRPr="00C53E19" w:rsidRDefault="00EF7D4A" w:rsidP="00094884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A01347" w:rsidRPr="00C53E19" w:rsidRDefault="00964B17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0" w:name="_Toc449351529"/>
      <w:r w:rsidRPr="00C53E19">
        <w:rPr>
          <w:b/>
          <w:color w:val="000000" w:themeColor="text1"/>
        </w:rPr>
        <w:lastRenderedPageBreak/>
        <w:t>5</w:t>
      </w:r>
      <w:r w:rsidR="00097CF2" w:rsidRPr="00C53E19">
        <w:rPr>
          <w:b/>
          <w:color w:val="000000" w:themeColor="text1"/>
        </w:rPr>
        <w:t>.</w:t>
      </w:r>
      <w:r w:rsidR="00A516CB" w:rsidRPr="00C53E19">
        <w:rPr>
          <w:b/>
          <w:color w:val="000000" w:themeColor="text1"/>
        </w:rPr>
        <w:t xml:space="preserve"> Инст</w:t>
      </w:r>
      <w:r w:rsidRPr="00C53E19">
        <w:rPr>
          <w:b/>
          <w:color w:val="000000" w:themeColor="text1"/>
        </w:rPr>
        <w:t>итуциональные факторы социально-экономического развития</w:t>
      </w:r>
      <w:bookmarkEnd w:id="10"/>
      <w:r w:rsidRPr="00C53E19">
        <w:rPr>
          <w:b/>
          <w:color w:val="000000" w:themeColor="text1"/>
        </w:rPr>
        <w:t xml:space="preserve"> </w:t>
      </w:r>
    </w:p>
    <w:p w:rsidR="00A11E50" w:rsidRPr="00C53E19" w:rsidRDefault="00A11E50" w:rsidP="0009488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E50" w:rsidRPr="00C53E19" w:rsidRDefault="002506B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в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экономическим зонированием, предусмотренным Стратегией 2030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Предкамский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район</w:t>
      </w:r>
      <w:r w:rsidR="009562D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652F" w:rsidRPr="00C53E19" w:rsidRDefault="004416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стратегического развития </w:t>
      </w:r>
      <w:proofErr w:type="spellStart"/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Предкамской</w:t>
      </w:r>
      <w:proofErr w:type="spellEnd"/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зоны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входящей в Казанскую </w:t>
      </w:r>
      <w:r w:rsidR="009562D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агломерацию</w:t>
      </w:r>
      <w:r w:rsidR="00C75FE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2030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интеграция территори</w:t>
      </w:r>
      <w:r w:rsidR="00D956E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й развития городских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сельских </w:t>
      </w:r>
      <w:r w:rsidR="00D956E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1B9F" w:rsidRPr="00C53E19" w:rsidRDefault="004416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достижения сформулированных выше целей и задач существует ряд проблем, часть из которых на планируемый период реализации Стратегии АМР носит системный характер. Причем решение этих проблем лежит не только в плоскости принятия управленческих и хозяйственных решений по их устранению на уровне АМР, но и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принятия подобных решений 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</w:t>
      </w:r>
      <w:r w:rsidR="007F412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1B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Россий</w:t>
      </w:r>
      <w:r w:rsidR="004F789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1B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Федерации.</w:t>
      </w:r>
    </w:p>
    <w:p w:rsidR="006539A2" w:rsidRPr="00C53E19" w:rsidRDefault="0031043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Разработке Стратегии АМР предшествовала работа по проведению стратегической сессии с участием руководителей и специалистов муниципальных районов, входящих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Предкамскую</w:t>
      </w:r>
      <w:proofErr w:type="spellEnd"/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экономическую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зону. Ее проведение было построено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 результатах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опросов Глав сельских поселений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A516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6F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институциональных факторов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 легли в основу институциональной матрицы. </w:t>
      </w: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6D4" w:rsidRPr="00C53E19" w:rsidRDefault="009D66D4" w:rsidP="00094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D66D4" w:rsidRPr="00C53E19" w:rsidSect="00333C86">
          <w:headerReference w:type="default" r:id="rId51"/>
          <w:footerReference w:type="default" r:id="rId52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539A2" w:rsidRPr="00C53E19" w:rsidRDefault="006539A2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4 – Институциональная матрица</w:t>
      </w:r>
    </w:p>
    <w:tbl>
      <w:tblPr>
        <w:tblpPr w:leftFromText="180" w:rightFromText="180" w:vertAnchor="page" w:horzAnchor="margin" w:tblpY="1740"/>
        <w:tblW w:w="14858" w:type="dxa"/>
        <w:tblLook w:val="04A0" w:firstRow="1" w:lastRow="0" w:firstColumn="1" w:lastColumn="0" w:noHBand="0" w:noVBand="1"/>
      </w:tblPr>
      <w:tblGrid>
        <w:gridCol w:w="704"/>
        <w:gridCol w:w="3969"/>
        <w:gridCol w:w="1843"/>
        <w:gridCol w:w="1622"/>
        <w:gridCol w:w="960"/>
        <w:gridCol w:w="960"/>
        <w:gridCol w:w="960"/>
        <w:gridCol w:w="960"/>
        <w:gridCol w:w="960"/>
        <w:gridCol w:w="960"/>
        <w:gridCol w:w="960"/>
      </w:tblGrid>
      <w:tr w:rsidR="00C53E19" w:rsidRPr="00C53E19" w:rsidTr="003E079B">
        <w:trPr>
          <w:trHeight w:val="3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Институциональные факторы</w:t>
            </w:r>
          </w:p>
        </w:tc>
        <w:tc>
          <w:tcPr>
            <w:tcW w:w="10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Направления деятельности</w:t>
            </w:r>
          </w:p>
        </w:tc>
      </w:tr>
      <w:tr w:rsidR="00C53E19" w:rsidRPr="00C53E19" w:rsidTr="003E079B">
        <w:trPr>
          <w:trHeight w:val="34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принятия 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Промышленность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Малый и средний бизнес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Социальная сфера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Строительный комплекс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Транспортный комплекс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Экономическая самодостаточность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Инвестиционная привлекательность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3B04D5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ОМС, 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Деловая активность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48DD4" w:themeFill="text2" w:themeFillTint="99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C53E1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Урбанизация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48DD4" w:themeFill="text2" w:themeFillTint="99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C53E1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Человеческий капитал и рынок труда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3B04D5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ОМС, ИОГ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6D4" w:rsidRPr="00C53E19" w:rsidRDefault="009D66D4" w:rsidP="0009488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D66D4" w:rsidRPr="00C53E19" w:rsidSect="009D66D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506BD" w:rsidRPr="00C53E19" w:rsidRDefault="004F789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Интенсивность цвета</w:t>
      </w:r>
      <w:r w:rsidR="00A516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4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теризует степень важности данного институционального фактора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социально-экономического развития АМР в целом и отдельных направлений деятельности.  </w:t>
      </w:r>
    </w:p>
    <w:p w:rsidR="00FD420C" w:rsidRPr="00C53E19" w:rsidRDefault="00FD5B6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</w:t>
      </w:r>
      <w:r w:rsidR="00FD420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институциональные факторы выбраны по принципу идентификации зон максимального риска и угроз появления институциональных ловушек при принятии управленческих решений, которые, как правило, после снижения внимания к ним возвращаются в прежнее состояние, а иногда и обостряют проблемы в этих секторах.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20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Причем каждая из ловушек может иметь мультиплицирующий характер и обуславливать появление новых рисков и угроз в проблемно связанных секторах.</w:t>
      </w:r>
    </w:p>
    <w:p w:rsidR="00897341" w:rsidRPr="00C53E19" w:rsidRDefault="00F97AC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институцио</w:t>
      </w:r>
      <w:r w:rsidR="00643A5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нальной матрице отмечен уровень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A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821E4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5EA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</w:t>
      </w:r>
      <w:r w:rsidR="003437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решения в </w:t>
      </w:r>
      <w:r w:rsidR="00A8384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рамках перечисленных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институциональных факторов.</w:t>
      </w:r>
    </w:p>
    <w:p w:rsidR="00AD1975" w:rsidRPr="00C53E19" w:rsidRDefault="001264C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Ниже приводится краткая характеристика проблем</w:t>
      </w:r>
      <w:r w:rsidR="00C11C2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институциональных факторов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предложения по их решению.</w:t>
      </w:r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 мероприятий по решению </w:t>
      </w:r>
      <w:r w:rsidR="00310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приведен в </w:t>
      </w:r>
      <w:r w:rsidR="00904C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таблице 11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975" w:rsidRPr="00C53E19" w:rsidRDefault="00AD197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Дерево функциональной зависимости выявленных проблем приведено на рисунке 1, корневой проблемой социально-экономического развития АМР на котором определена недостаточно эффективная система муниципального и государственного управления в республике.</w:t>
      </w:r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Очевидно, что реализация мероприятий потребует, в том числе финансовых ресурсов.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Их расчетный объем приведен в Стратегии АМР, но в зависимости от возможностей бюджета и иных инвестиционных ресурсов, а также в зависимости от результативности реализации мероприятий Стратегии - 2030 эти параметры будут уточняться после подготовки обоснования этих объемов и защиты на балансовой комиссии АМР (подробн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 об этом изложено в разделе 7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«Механизм реализации Стратегии АМР»).</w:t>
      </w:r>
      <w:proofErr w:type="gramEnd"/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Стратегии АМР находятся в функциональной зависимости. Это означает, что невыполнение одного мероприятия может повлиять на сроки или содержание другого мероприятия или исключение его из перечня мероприятий, 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иногда и включение в перечень несколько других. Эта за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висимость приведена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752" w:rsidRPr="00C53E19" w:rsidRDefault="00056B22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1" w:name="_Toc449351530"/>
      <w:r w:rsidRPr="00C53E19">
        <w:rPr>
          <w:b/>
          <w:color w:val="000000" w:themeColor="text1"/>
        </w:rPr>
        <w:t>5</w:t>
      </w:r>
      <w:r w:rsidR="00CC132D" w:rsidRPr="00C53E19">
        <w:rPr>
          <w:b/>
          <w:color w:val="000000" w:themeColor="text1"/>
        </w:rPr>
        <w:t xml:space="preserve">.1. </w:t>
      </w:r>
      <w:r w:rsidR="003B3752" w:rsidRPr="00C53E19">
        <w:rPr>
          <w:b/>
          <w:color w:val="000000" w:themeColor="text1"/>
        </w:rPr>
        <w:t>Характеристика проблем</w:t>
      </w:r>
      <w:r w:rsidR="00C11C2E" w:rsidRPr="00C53E19">
        <w:rPr>
          <w:b/>
          <w:color w:val="000000" w:themeColor="text1"/>
        </w:rPr>
        <w:t xml:space="preserve"> в рамках институциональных факторов</w:t>
      </w:r>
      <w:bookmarkEnd w:id="11"/>
    </w:p>
    <w:p w:rsidR="00C11C2E" w:rsidRPr="00C53E19" w:rsidRDefault="00056B22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2" w:name="_Toc449351531"/>
      <w:r w:rsidRPr="00C53E19">
        <w:rPr>
          <w:b/>
          <w:color w:val="000000" w:themeColor="text1"/>
        </w:rPr>
        <w:t>5</w:t>
      </w:r>
      <w:r w:rsidR="00C11C2E" w:rsidRPr="00C53E19">
        <w:rPr>
          <w:b/>
          <w:color w:val="000000" w:themeColor="text1"/>
        </w:rPr>
        <w:t xml:space="preserve">.1.1. </w:t>
      </w:r>
      <w:r w:rsidR="00223C82" w:rsidRPr="00C53E19">
        <w:rPr>
          <w:b/>
          <w:color w:val="000000" w:themeColor="text1"/>
        </w:rPr>
        <w:t>Экономическая самодостаточность</w:t>
      </w:r>
      <w:bookmarkEnd w:id="12"/>
    </w:p>
    <w:p w:rsidR="00C11C2E" w:rsidRPr="00C53E19" w:rsidRDefault="00C11C2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E05" w:rsidRPr="00C53E19" w:rsidRDefault="00FD1C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экономической самодостаточностью АМР понимается уровень соотношения доходного потенциала АМР и закрепленных за 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 АМР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полномочий</w:t>
      </w:r>
      <w:r w:rsidR="00223C8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индикатором оценки этого уровня является дефицит местного бюджета.</w:t>
      </w:r>
    </w:p>
    <w:p w:rsidR="00AA5756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Бюджет АМР сбалансирован в</w:t>
      </w:r>
      <w:r w:rsidR="005C1C0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формирования бюджета Республики 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 на очередной плановый период с использованием межбюджетных трансфертов. Доля собственных доходов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местном бюджете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 год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58486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61C4B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бюдж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ета представлена в таблице 5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основную долю в нал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оговых доходах бюджета на 2016 год </w:t>
      </w:r>
      <w:r w:rsidR="006539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НДФЛ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(81,5%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собранных на территории АМР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286 127,4 тыс. руб.</w:t>
      </w:r>
    </w:p>
    <w:p w:rsidR="00061C4B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Объем субсидий и субвенций для реализации отдельных переданных полномочий, а также на обеспечение деятельности организаций социально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составляет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637 156, 9 тыс. руб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860" w:rsidRPr="00C53E19" w:rsidRDefault="0058486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860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5. 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486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труктура консолидированного бюджета АМР</w:t>
      </w:r>
    </w:p>
    <w:p w:rsidR="00584860" w:rsidRPr="00C53E19" w:rsidRDefault="0058486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542"/>
        <w:gridCol w:w="2409"/>
      </w:tblGrid>
      <w:tr w:rsidR="00C53E19" w:rsidRPr="00C53E19" w:rsidTr="003E079B">
        <w:trPr>
          <w:trHeight w:val="169"/>
          <w:tblHeader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DDD9C3" w:themeFill="background2" w:themeFillShade="E6"/>
            <w:vAlign w:val="center"/>
          </w:tcPr>
          <w:p w:rsidR="002A0CC4" w:rsidRPr="00C53E19" w:rsidRDefault="002A0CC4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статьи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DDD9C3" w:themeFill="background2" w:themeFillShade="E6"/>
            <w:vAlign w:val="center"/>
          </w:tcPr>
          <w:p w:rsidR="002A0CC4" w:rsidRPr="00C53E19" w:rsidRDefault="002A0CC4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Факт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201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3E19" w:rsidRPr="00C53E19" w:rsidTr="006539A2">
        <w:trPr>
          <w:trHeight w:val="48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Доходы местного бюджета, в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1 038 563,5</w:t>
            </w:r>
          </w:p>
        </w:tc>
      </w:tr>
      <w:tr w:rsidR="00C53E19" w:rsidRPr="00C53E19" w:rsidTr="006539A2">
        <w:trPr>
          <w:trHeight w:val="49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Налоговые доходы,                                                                                                    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из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них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335217,6</w:t>
            </w:r>
          </w:p>
        </w:tc>
      </w:tr>
      <w:tr w:rsidR="00C53E19" w:rsidRPr="00C53E19" w:rsidTr="006539A2">
        <w:trPr>
          <w:trHeight w:val="48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270465,6</w:t>
            </w:r>
          </w:p>
        </w:tc>
      </w:tr>
      <w:tr w:rsidR="00C53E19" w:rsidRPr="00C53E19" w:rsidTr="006539A2">
        <w:trPr>
          <w:trHeight w:val="6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 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17719,6</w:t>
            </w:r>
          </w:p>
        </w:tc>
      </w:tr>
      <w:tr w:rsidR="00C53E19" w:rsidRPr="00C53E19" w:rsidTr="006539A2">
        <w:trPr>
          <w:trHeight w:val="70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 налог взимаемые в связи с применением упрощенной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8003,7</w:t>
            </w:r>
          </w:p>
        </w:tc>
      </w:tr>
      <w:tr w:rsidR="00C53E19" w:rsidRPr="00C53E19" w:rsidTr="006539A2">
        <w:trPr>
          <w:trHeight w:val="56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 единый сельскохозяйственный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300,3</w:t>
            </w:r>
          </w:p>
        </w:tc>
      </w:tr>
      <w:tr w:rsidR="00C53E19" w:rsidRPr="00C53E19" w:rsidTr="006539A2">
        <w:trPr>
          <w:trHeight w:val="56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 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8367,4</w:t>
            </w:r>
          </w:p>
        </w:tc>
      </w:tr>
      <w:tr w:rsidR="00C53E19" w:rsidRPr="00C53E19" w:rsidTr="006539A2">
        <w:trPr>
          <w:trHeight w:val="45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1.6. 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25269,3</w:t>
            </w:r>
          </w:p>
        </w:tc>
      </w:tr>
      <w:tr w:rsidR="00C53E19" w:rsidRPr="00C53E19" w:rsidTr="006539A2">
        <w:trPr>
          <w:trHeight w:val="41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пошлина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5066,7</w:t>
            </w:r>
          </w:p>
        </w:tc>
      </w:tr>
      <w:tr w:rsidR="00C53E19" w:rsidRPr="00C53E19" w:rsidTr="006539A2">
        <w:trPr>
          <w:trHeight w:val="40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прочие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</w:tr>
      <w:tr w:rsidR="00C53E19" w:rsidRPr="00C53E19" w:rsidTr="006539A2">
        <w:trPr>
          <w:trHeight w:val="5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Неналоговые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дохо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42632,6</w:t>
            </w:r>
          </w:p>
        </w:tc>
      </w:tr>
      <w:tr w:rsidR="00C53E19" w:rsidRPr="00C53E19" w:rsidTr="006539A2">
        <w:trPr>
          <w:trHeight w:val="99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7759,9</w:t>
            </w:r>
          </w:p>
        </w:tc>
      </w:tr>
      <w:tr w:rsidR="00C53E19" w:rsidRPr="00C53E19" w:rsidTr="006539A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2.2. 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1591,4</w:t>
            </w:r>
          </w:p>
        </w:tc>
      </w:tr>
      <w:tr w:rsidR="00C53E19" w:rsidRPr="00C53E19" w:rsidTr="006539A2">
        <w:trPr>
          <w:trHeight w:val="4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Прочие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33281,3</w:t>
            </w:r>
          </w:p>
        </w:tc>
      </w:tr>
      <w:tr w:rsidR="00C53E19" w:rsidRPr="00C53E19" w:rsidTr="006539A2">
        <w:trPr>
          <w:trHeight w:val="41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Акцизы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23556,4</w:t>
            </w:r>
          </w:p>
        </w:tc>
      </w:tr>
      <w:tr w:rsidR="00C53E19" w:rsidRPr="00C53E19" w:rsidTr="006539A2">
        <w:trPr>
          <w:trHeight w:val="71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Безвозмездные поступления из бюджетов других уровней 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637 156,9</w:t>
            </w:r>
          </w:p>
        </w:tc>
      </w:tr>
      <w:tr w:rsidR="00C53E19" w:rsidRPr="00C53E19" w:rsidTr="006539A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дотации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53E19" w:rsidRPr="00C53E19" w:rsidTr="006539A2">
        <w:trPr>
          <w:trHeight w:val="42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субвенции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318177,0</w:t>
            </w:r>
          </w:p>
        </w:tc>
      </w:tr>
      <w:tr w:rsidR="00C53E19" w:rsidRPr="00C53E19" w:rsidTr="006539A2">
        <w:trPr>
          <w:trHeight w:val="4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субсидии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280036,4</w:t>
            </w:r>
          </w:p>
        </w:tc>
      </w:tr>
      <w:tr w:rsidR="00C53E19" w:rsidRPr="00C53E19" w:rsidTr="006539A2">
        <w:trPr>
          <w:trHeight w:val="42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иные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43593,2</w:t>
            </w:r>
          </w:p>
        </w:tc>
      </w:tr>
      <w:tr w:rsidR="00C53E19" w:rsidRPr="00C53E19" w:rsidTr="006539A2">
        <w:trPr>
          <w:trHeight w:val="42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пр. безвозмездные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C53E19" w:rsidRPr="00C53E19" w:rsidTr="006539A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возврат остатков субсидий, субвенций, и иных межбюджетных трансфертов, имеющих целевое назначение, прошлых лет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-5149,7</w:t>
            </w:r>
          </w:p>
        </w:tc>
      </w:tr>
      <w:tr w:rsidR="00C53E19" w:rsidRPr="00C53E19" w:rsidTr="003E079B">
        <w:trPr>
          <w:trHeight w:val="7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Расходы местного бюджета, в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1 053 697,1</w:t>
            </w:r>
          </w:p>
        </w:tc>
      </w:tr>
      <w:tr w:rsidR="00C53E19" w:rsidRPr="00C53E19" w:rsidTr="006539A2">
        <w:trPr>
          <w:trHeight w:val="51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89 819,9</w:t>
            </w:r>
          </w:p>
        </w:tc>
      </w:tr>
      <w:tr w:rsidR="00C53E19" w:rsidRPr="00C53E19" w:rsidTr="006539A2">
        <w:trPr>
          <w:trHeight w:val="59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131 420,2</w:t>
            </w:r>
          </w:p>
        </w:tc>
      </w:tr>
      <w:tr w:rsidR="00C53E19" w:rsidRPr="00C53E19" w:rsidTr="006539A2">
        <w:trPr>
          <w:trHeight w:val="54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охрана окружающей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среды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1 448,7</w:t>
            </w:r>
          </w:p>
        </w:tc>
      </w:tr>
      <w:tr w:rsidR="00C53E19" w:rsidRPr="00C53E19" w:rsidTr="006539A2">
        <w:trPr>
          <w:trHeight w:val="55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688 496,9</w:t>
            </w:r>
          </w:p>
        </w:tc>
      </w:tr>
      <w:tr w:rsidR="00C53E19" w:rsidRPr="00C53E19" w:rsidTr="006539A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культура, кинематография и средства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81 804,2</w:t>
            </w:r>
          </w:p>
        </w:tc>
      </w:tr>
      <w:tr w:rsidR="00C53E19" w:rsidRPr="00C53E19" w:rsidTr="006539A2">
        <w:trPr>
          <w:trHeight w:val="58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6.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здравоохранение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655,6</w:t>
            </w:r>
          </w:p>
        </w:tc>
      </w:tr>
      <w:tr w:rsidR="00C53E19" w:rsidRPr="00C53E19" w:rsidTr="006539A2">
        <w:trPr>
          <w:trHeight w:val="55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социальная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32 472,3</w:t>
            </w:r>
          </w:p>
        </w:tc>
      </w:tr>
      <w:tr w:rsidR="00C53E19" w:rsidRPr="00C53E19" w:rsidTr="006539A2">
        <w:trPr>
          <w:trHeight w:val="54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прочие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27 579,3</w:t>
            </w:r>
          </w:p>
        </w:tc>
      </w:tr>
      <w:tr w:rsidR="00C53E19" w:rsidRPr="00C53E19" w:rsidTr="006539A2">
        <w:trPr>
          <w:trHeight w:val="56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Профицит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дефицит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FF"/>
            <w:noWrap/>
            <w:vAlign w:val="center"/>
          </w:tcPr>
          <w:p w:rsidR="002A0CC4" w:rsidRPr="00C53E19" w:rsidRDefault="002A0CC4" w:rsidP="00094884">
            <w:pPr>
              <w:shd w:val="clear" w:color="auto" w:fill="FFFFFF"/>
              <w:tabs>
                <w:tab w:val="left" w:pos="3828"/>
                <w:tab w:val="left" w:pos="556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-15 133,6</w:t>
            </w:r>
          </w:p>
        </w:tc>
      </w:tr>
    </w:tbl>
    <w:p w:rsidR="002A0CC4" w:rsidRPr="00C53E19" w:rsidRDefault="002A0C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5FD" w:rsidRPr="00C53E19" w:rsidRDefault="00CE32C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расходов на социальную сферу, их</w:t>
      </w:r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формируется на </w:t>
      </w:r>
      <w:proofErr w:type="gramStart"/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A154B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</w:t>
      </w:r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енных на</w:t>
      </w:r>
      <w:proofErr w:type="gramEnd"/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республиканском уровне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Однако</w:t>
      </w:r>
      <w:proofErr w:type="gramStart"/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отметить, что рост поступлений в местный бюджет от деятельности хозяйствующих субъектов, а также от экономии бюджетных средств в бюджетных организациях н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 увеличивает в следующий бюджетный год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объема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так как в соответствии с законодательством в этом случае объем бюджетных трансфертов становится меньше (при неизменившихся расходных полномочиях).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65562" w:rsidRPr="00C53E19" w:rsidRDefault="00E3308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Бюджет развития столь незначителен, что за счет этих объемов невозможно реализовывать инвестиционные крупные проекты.</w:t>
      </w:r>
      <w:r w:rsidR="003655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связи, безусловно, особого внимания требует привлечение внебюджетных инвестиций, а также расширение участия </w:t>
      </w:r>
      <w:r w:rsidR="006537C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 в республиканских и федеральных проектах.</w:t>
      </w:r>
    </w:p>
    <w:p w:rsidR="00EB76C2" w:rsidRPr="00C53E19" w:rsidRDefault="00EB76C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одной из наиболее серьезных проблем АМР является дефицит бюджета</w:t>
      </w:r>
      <w:r w:rsidR="00E11AD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отсутствие дополнительных налоговых и неналоговых доходов для решения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</w:t>
      </w:r>
      <w:r w:rsidR="00E11AD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местного значения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для формирования бюджета развития.</w:t>
      </w:r>
    </w:p>
    <w:p w:rsidR="003007AE" w:rsidRPr="00C53E19" w:rsidRDefault="0046649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 также, что 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предприятий, осуществляющих свою деятельность на территории АМР, зарегистрированы в других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образованиях, что свидетельствует о части выпадающих из бюджета АМР налоговых доходах.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16CC9" w:rsidRPr="00C53E19" w:rsidRDefault="00596C5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Требует своего уточнения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формирования межбюджетных отношений между АМР и входящими в его состав поселениями.</w:t>
      </w:r>
    </w:p>
    <w:p w:rsidR="005A1644" w:rsidRPr="00C53E19" w:rsidRDefault="008F4B51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Ниже в таблице приводятся мероприятия, направленные на решение с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формулированных проблем. Однако</w:t>
      </w:r>
      <w:proofErr w:type="gramStart"/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иметь ввиду, что индикатор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(институциональный фактор)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характеризующий низкий уровень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самодостаточности АМР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следствием успешного решения проблем в рамках других институциональных факторов. Эта зависимость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представлена ниже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B0" w:rsidRPr="00C53E19" w:rsidRDefault="00A716B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4BA" w:rsidRPr="00C53E19" w:rsidRDefault="00D80642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20F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экономической самодостаточности </w:t>
      </w:r>
    </w:p>
    <w:p w:rsidR="00211A64" w:rsidRPr="00C53E19" w:rsidRDefault="00211A6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4743"/>
        <w:gridCol w:w="1447"/>
        <w:gridCol w:w="1701"/>
        <w:gridCol w:w="1559"/>
        <w:gridCol w:w="731"/>
      </w:tblGrid>
      <w:tr w:rsidR="00463D21" w:rsidRPr="00463D21" w:rsidTr="004259FC">
        <w:trPr>
          <w:trHeight w:val="630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Мероприятие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Объем финансирования, тыс. руб.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Источники</w:t>
            </w:r>
          </w:p>
        </w:tc>
      </w:tr>
      <w:tr w:rsidR="00C53E19" w:rsidRPr="00463D21" w:rsidTr="004259FC">
        <w:trPr>
          <w:trHeight w:val="25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Формирование общественного инвестиционного совета экономической зоны (далее </w:t>
            </w: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</w:t>
            </w:r>
            <w:proofErr w:type="gramEnd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ИСЭЗ)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01.12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Главы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муниципальных районов  экономической зоны</w:t>
            </w: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Министерством экономики 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10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предложений для рассмотрения на ОИСЭЗ, Президиуме Совета муниципальных образований Республики Татарстан, Экономическом совете при Кабинете Министров Республики Татарстан предложений о стимулировании муниципальных образований на увеличение 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проектам, реализованным за счет привлечения внебюджетных источников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28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Инвестиционного меморандума АМР на основе информации о потребности товаропроизводителей Республики Татарстан и регионов Российской Федерации в продукции, которую можно производить в АМР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01.12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34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Формирование электронной базы инвестиционных </w:t>
            </w: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ниш</w:t>
            </w:r>
            <w:proofErr w:type="gramEnd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основе регулярно получаемой информации из электронного каталога Агентство по государственному заказу Республики Татарстан и инвестиционного меморандума Республики Татарстан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.12.2016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АМР</w:t>
            </w:r>
          </w:p>
        </w:tc>
      </w:tr>
      <w:tr w:rsidR="00C53E19" w:rsidRPr="00463D21" w:rsidTr="004259FC">
        <w:trPr>
          <w:trHeight w:val="28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Внесение на Экономический совет при Кабинете Министров Республики Татарстан вопроса предпочтительной регистрации хозяйствующих субъектов, осуществляющих свою деятельность на территории АМР (и других муниципальных образований)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31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предложений для инвестиционных соглашений с инвесторами, планирующими создавать свои производства или филиалы на территории АМР об инвестиционном обременении, суть которого заключается в постановке на налоговый учет в АМР взамен на муниципальные преференции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211A64" w:rsidRPr="00C53E19" w:rsidRDefault="00211A6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1E1" w:rsidRPr="00C53E19" w:rsidRDefault="00E751E1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C82" w:rsidRPr="00C53E19" w:rsidRDefault="00056B22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3" w:name="_Toc449351532"/>
      <w:r w:rsidRPr="00C53E19">
        <w:rPr>
          <w:b/>
          <w:color w:val="000000" w:themeColor="text1"/>
        </w:rPr>
        <w:t>5</w:t>
      </w:r>
      <w:r w:rsidR="00223C82" w:rsidRPr="00C53E19">
        <w:rPr>
          <w:b/>
          <w:color w:val="000000" w:themeColor="text1"/>
        </w:rPr>
        <w:t xml:space="preserve">.1.2 </w:t>
      </w:r>
      <w:r w:rsidR="00FD420C" w:rsidRPr="00C53E19">
        <w:rPr>
          <w:b/>
          <w:color w:val="000000" w:themeColor="text1"/>
        </w:rPr>
        <w:t>Инвестиционная привлекательность</w:t>
      </w:r>
      <w:r w:rsidR="00921545" w:rsidRPr="00C53E19">
        <w:rPr>
          <w:b/>
          <w:color w:val="000000" w:themeColor="text1"/>
        </w:rPr>
        <w:t>. Деловая активность</w:t>
      </w:r>
      <w:bookmarkEnd w:id="13"/>
    </w:p>
    <w:p w:rsidR="00E66E05" w:rsidRPr="00C53E19" w:rsidRDefault="00E66E0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E05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уровень инвестиционной привлекательности зависит от двух фак</w:t>
      </w:r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торов первого порядка 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инвестиционного риска и инвестиционного потенциала (получение прибыли от вложений). Эти факторы зависят от нескольких факторов второго порядка к ним можно отнести следующие:</w:t>
      </w:r>
    </w:p>
    <w:p w:rsidR="001402E7" w:rsidRPr="00C53E19" w:rsidRDefault="001402E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географическое положение;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ресурсно-сырьевой;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производственный (наличие условий для создания производства и потребления его результатов);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(характеризуется способностью населения покупать товары и услуги);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инфраструктурный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(информационная, транспортная, производственная инфраструктуры, а также возможность подключения к инженерным сетям);</w:t>
      </w:r>
    </w:p>
    <w:p w:rsidR="001402E7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</w:t>
      </w:r>
      <w:proofErr w:type="gramEnd"/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характеризующийся как наличие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необходимого количества и качества трудовых ресурсов</w:t>
      </w:r>
      <w:r w:rsidR="001402E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201" w:rsidRPr="00C53E19" w:rsidRDefault="005167A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Касательно АМР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72D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географическое положение заметно отличается в лучшую сторону от</w:t>
      </w:r>
      <w:r w:rsidR="004372D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большинства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муниципальных районов своей близостью со</w:t>
      </w:r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столицей республики – </w:t>
      </w:r>
      <w:proofErr w:type="spellStart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тем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дорога, соединяющая административный центр АМР с </w:t>
      </w:r>
      <w:proofErr w:type="spell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(протяженностью 60 км) имеет ширину всего 12 метров (при двух полосах движения), то есть ее ширина не позволяет развивать транспортно-грузовые перевозки. Нагрузка на дорогу сегодня на участке от </w:t>
      </w:r>
      <w:r w:rsidR="004C08E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Высокогорского района до г. Арск </w:t>
      </w:r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 </w:t>
      </w:r>
      <w:proofErr w:type="gramStart"/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нормативной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Участок дороги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примыкающей к </w:t>
      </w:r>
      <w:proofErr w:type="spell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 четыре раза большую нагрузку. Эта ситуация не позволяет на первом этапе 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АМР (до 2021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 провести реконструкцию дороги под планируемое увеличение транспортно-грузовых перевозок</w:t>
      </w:r>
      <w:r w:rsidR="00DA11B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иметь 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ввиду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Стратегии АМР. </w:t>
      </w:r>
    </w:p>
    <w:p w:rsidR="002B2FBC" w:rsidRPr="00C53E19" w:rsidRDefault="002B2FB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инвестиционной деятельности 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создания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новых производств или расширения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мощности существующих возможно на свободных или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неполностью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задействованных производственных площадях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олная инвентаризация которых отсутствует.</w:t>
      </w:r>
      <w:r w:rsidR="00B510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также и порядок ведения такого реестра.</w:t>
      </w:r>
    </w:p>
    <w:p w:rsidR="00AF4AAF" w:rsidRPr="00C53E19" w:rsidRDefault="000F67F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дние доходы населения в АМР почти в два раза ниже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среднереспубликанск</w:t>
      </w:r>
      <w:r w:rsidR="003234B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уровня. Д</w:t>
      </w:r>
      <w:r w:rsidR="003234B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толчкового развития потребительского спроса 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доход д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олжен стать выше, а также должны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расширены п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отребительские предложения. </w:t>
      </w:r>
      <w:proofErr w:type="gramStart"/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сегодня видно, что на отдельные товары и услуги в удаленных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 районного центра поселений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10-15% выше цена потребительских товаров в розничной торговле.</w:t>
      </w:r>
      <w:proofErr w:type="gramEnd"/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Отчасти это является следствием транспортных и других операционных расходов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но, как показал анализ, превалирующее влияние оказывает монопольная деятельность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розничной торговли.</w:t>
      </w:r>
    </w:p>
    <w:p w:rsidR="001217B2" w:rsidRPr="00C53E19" w:rsidRDefault="0046714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АМР существуют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с повышением эффективности использования земель, а также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выпадающих из местного бюджета доходов в связи с </w:t>
      </w:r>
      <w:proofErr w:type="spellStart"/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непостановкой</w:t>
      </w:r>
      <w:proofErr w:type="spellEnd"/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налоговый учет некоторых организаций, осуществляющих свою деятельность на территории АМР.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отсутствуют актуальные генеральные планы территорий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а также республиканская программа развития и размещения производительных сил.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Эти обстоятельства явно снижают инвестиционную привлекательность АМР</w:t>
      </w:r>
      <w:r w:rsidR="000F171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и создают препятствия в эффективном планировании деятельности ОМС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период, определенный 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Стратегией АМР. 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1545" w:rsidRPr="00C53E19" w:rsidRDefault="0092154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также отметить недостаточно высокую деловую активность 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бизнеса 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АМР. Это связано как с 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низким уровнем информированности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субъектов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невысоким у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ровнем финансовой грамотности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отсутствием предложений по инвестиционным проектам (как инициативных, так и со стороны органов муниципальной и государственной власти).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Повышению д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еловой активности способствовала бы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возможностях и потребностях (технологические цепочки) тов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аропроизводителей АМР, других муниципальных образований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 регионов за ее пределами.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также иметь 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ввиду, что</w:t>
      </w:r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татарстанские товаропроизводители могли бы п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одобную информацию сформировать</w:t>
      </w:r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производимой ими продукции и намерений по расширению номенклатуры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информация о </w:t>
      </w:r>
      <w:proofErr w:type="spellStart"/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татарстанских</w:t>
      </w:r>
      <w:proofErr w:type="spellEnd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ропроизводителях могла бы быть сформирована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созданным в </w:t>
      </w:r>
      <w:proofErr w:type="spellStart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зоне 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зональном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маркетинго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вым центром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полномочия мог бы выполнять один из крупных республиканских операторов по администрированию электронных баз данных о закупках и продажа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 товаров и услуг, например, Агентство по государственному заказу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действенных механизмов повышения деловой активности и занятости населения, особенно в сельской местности, является развитие сельскохозяйственной потребительской кооперации. Данный механизм также является одним из основных при повышении доходности и обеспечения доступа сельскохозяйственных товаропроизводителей, малых форм хозяйствования на селе и потребительских обществ к рынкам реализации сельскохозяйственной продукции и продовольствия, направленные на улучшение качества жизни в сельской местности. Необходимость применения данного механизма было подтверждено результатами стратегической сессии, проведенной с участием руководителей и специалистов муниципальных районов, входящих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Предкамскую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экономическую зону. Дополнительно данное направление деятельности было определено и выстроено на основе результатов опросов Глав сельских поселений АМР. 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Предпосылки развитие данного направления обусловлено внутренним потенциалом АМР, широким спектром деятельности сельскохозяйственных товаропроизводителей в сфере АПК, а также недавно утвержденной ведомственной целевой программой «Развитие сельскохозяйственной потребительской кооперации в Республике Татарстан на 2015 – 2017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(Приказ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МСХиП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№ 241\2 от 21.10.2015г.). </w:t>
      </w:r>
    </w:p>
    <w:p w:rsidR="001634E0" w:rsidRPr="00C53E19" w:rsidRDefault="001634E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данного институционального фактора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сформулировать следующий перечень проблем</w:t>
      </w:r>
      <w:r w:rsidR="000868E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68EB" w:rsidRPr="00C53E19" w:rsidRDefault="000868E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перспективы в ближайшие три года реконструировать отдельные участки дороги между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увеличения пропускной способности магистралей;</w:t>
      </w:r>
    </w:p>
    <w:p w:rsidR="000868EB" w:rsidRPr="00C53E19" w:rsidRDefault="000868E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дефицит дорог с твердым покрытием между населенными пунктами АМР;</w:t>
      </w:r>
    </w:p>
    <w:p w:rsidR="000868EB" w:rsidRPr="00C53E19" w:rsidRDefault="000868E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6A9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порядка ведения реестра неиспользуемых производственных мощностей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земель</w:t>
      </w:r>
      <w:r w:rsidR="00C26A9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07AE" w:rsidRPr="00C53E19" w:rsidRDefault="00C26A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неприменение информационных технологий для формирования инвестиционных предложений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иной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полезной для инвесторов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невысокая эффективность использования земельных ресурсов;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информации о технологических цепочках как внутри АМР, так и вне его территории;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программы развития и размещения производительных сил 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созданной сельскохозяйственными товаропроизводителями АМР системы кооперации по основным направлениям деятельности АМР: заготовка, хранение, переработка и сбыт сельскохозяйственной продукции;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условий для формирования и модернизации существующих и создаваемых производственных мощностей сельхозпроизводителей;</w:t>
      </w:r>
    </w:p>
    <w:p w:rsidR="00EF7749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генеральных планов поселений АМР.</w:t>
      </w:r>
    </w:p>
    <w:p w:rsidR="003B7759" w:rsidRPr="00C53E19" w:rsidRDefault="007A74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табли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це 7 приведен перечень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перечисленных проблем. Необходимо отметить, что мероприятия, приведенные в таблице 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акже ориентированы на решение этих проблем.</w:t>
      </w:r>
    </w:p>
    <w:p w:rsidR="00F957A7" w:rsidRPr="00C53E19" w:rsidRDefault="00F95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717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7.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инвестиционной привлекательности и деловой активности </w:t>
      </w:r>
    </w:p>
    <w:p w:rsidR="005053E3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37" w:type="dxa"/>
        <w:tblLayout w:type="fixed"/>
        <w:tblLook w:val="04A0" w:firstRow="1" w:lastRow="0" w:firstColumn="1" w:lastColumn="0" w:noHBand="0" w:noVBand="1"/>
      </w:tblPr>
      <w:tblGrid>
        <w:gridCol w:w="694"/>
        <w:gridCol w:w="2598"/>
        <w:gridCol w:w="1777"/>
        <w:gridCol w:w="2014"/>
        <w:gridCol w:w="1830"/>
        <w:gridCol w:w="1288"/>
        <w:gridCol w:w="236"/>
      </w:tblGrid>
      <w:tr w:rsidR="00C53E19" w:rsidRPr="00514CD1" w:rsidTr="00463D21">
        <w:trPr>
          <w:trHeight w:val="75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Инвентаризация и формирование реестра незадействованных производственных площадей, в том числе и земельных участков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2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и проведение заседания в Министерстве экономики Республики Татарстан о размещении на территории АМР новых или расширения действующих произво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дств в р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амках отраслевых стратегий развития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предложений по межмуниципальным инвестиционным проектам в рамках агломерации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4CD1" w:rsidRPr="00514CD1" w:rsidTr="00284092">
        <w:trPr>
          <w:trHeight w:val="5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14CD1" w:rsidRP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4CD1" w:rsidRDefault="00514CD1" w:rsidP="00514C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514CD1" w:rsidRDefault="00514CD1" w:rsidP="00514C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Реализация инвестиционных проектов, 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.:</w:t>
            </w:r>
          </w:p>
          <w:p w:rsidR="00514CD1" w:rsidRP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завода по глубокой переработке картофеля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2016-2018г.г.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РТ, МЭРТ, АИР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3D21" w:rsidRPr="00514CD1" w:rsidRDefault="00463D2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объем инвестиций – 1 200 000,0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мясо-молочного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производства (КФХ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Сабирова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Г.Р.)</w:t>
            </w: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8 000,0</w:t>
            </w:r>
          </w:p>
          <w:p w:rsidR="001F6FFB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7 000,0</w:t>
            </w:r>
          </w:p>
          <w:p w:rsidR="001F6FFB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7 000,0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1644B5" w:rsidP="00830B74">
            <w:pPr>
              <w:spacing w:after="0" w:line="36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D825ED">
            <w:pPr>
              <w:spacing w:after="0" w:line="36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мясо-молочного производства (КФХ Халилов М.М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22 000,0</w:t>
            </w:r>
          </w:p>
          <w:p w:rsidR="001F6FFB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8 000,0</w:t>
            </w:r>
          </w:p>
          <w:p w:rsidR="001F6FFB" w:rsidRPr="00514CD1" w:rsidRDefault="001F6FF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8000,0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1644B5" w:rsidP="00830B74">
            <w:pPr>
              <w:spacing w:after="0" w:line="36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5ED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мясо-молочного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производства (КФХ Сафиуллина А.В.)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4 000,0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ED" w:rsidRPr="00514CD1" w:rsidRDefault="001644B5" w:rsidP="00830B74">
            <w:pPr>
              <w:ind w:left="-9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5ED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Создание производств по племенному, чистопородному воспроизводству. Производство мраморного мяса (ПХ Пионер)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3 000,0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3 000,0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ED" w:rsidRPr="00514CD1" w:rsidRDefault="001644B5" w:rsidP="00830B74">
            <w:pPr>
              <w:ind w:left="-9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ции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5ED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25ED" w:rsidRPr="00514CD1" w:rsidRDefault="00D825ED" w:rsidP="00D825ED">
            <w:pPr>
              <w:spacing w:after="24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Развитие коневодства (КФХ Салахова А.Ш.)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2016г.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22 000,0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4 000,0</w:t>
            </w:r>
          </w:p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2018 – 4 000,0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ED" w:rsidRPr="00514CD1" w:rsidRDefault="001644B5" w:rsidP="00830B74">
            <w:pPr>
              <w:ind w:left="-9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5ED" w:rsidRPr="00514CD1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строительных материалов. Ремонт с/х агрегатов (ИП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Фасахиев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Д.Ш.)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Pr="00514C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6 000,0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2 400,0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2 400,0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Производство пластмассовых изделий, используемые в строительстве (ООО "Арск пласт")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6 700,0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3 600,0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3 600,0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 металлопрокат (ООО "Центр Кровли Арск")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2016-2017г.г.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14 500,0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4 400,0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4 400,0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муниципального агропромышленного парка. Профильное направление – переработка сельхозпродукции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2016-2018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МЭРТ, АИР РТ, частные инвесторы, потенциальные резиденты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агропромпарка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6E05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35000,0</w:t>
            </w:r>
          </w:p>
          <w:p w:rsidR="004259FC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250000,0</w:t>
            </w:r>
          </w:p>
          <w:p w:rsidR="004259FC" w:rsidRPr="00514CD1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5350AF" w:rsidP="00CA5A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сэндвич панелей. ООО «Металл»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Реализация проекта по переработке сельского хозяйства: пакетирование молока, производство комбикормов, переработка мяса. ООО «Верное решение»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архитектурного бетона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2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повышения квалификации силами ВШГМУ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П)ФУ по отдельной программе с акцентом на повышение уровня финансовой грамотности (выездная зональная программа продолжительностью 72 часа)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01.11.2016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8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стратегической сессии с предпринимателями и незанятым экономически активным населением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 с  приглашением предпринимателей муниципальных образований, входящих в экономическую зону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8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электронной базы (реестра) и соответствующей ИТ-оболочки незадействованных производственных площадей и участков земли на территории АМР (далее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БД "ПМ"), с детальным описанием прилегающих к ним участков и сетей инженерно-технического обеспечения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01.03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информатизации и связи </w:t>
            </w:r>
            <w:proofErr w:type="spellStart"/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Речпублики</w:t>
            </w:r>
            <w:proofErr w:type="spellEnd"/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Татарстан,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экономики Республики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Татарстан, ИК муниципальных образований, входящих в экономическую зону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АМР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в МФЦ АМР системы одного окна для инвесторов. Разработка регламента работы через одно окно МФЦ АМР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5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передачи имущества учреждений социальной сферы, освобождаемого в результате оптимизационных мероприятий, в муниципальную казну. Включение информации об этих объектах в электронную БД "ПМ" (реестр)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4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предложений на Экономический совет при Кабинете Министров Республики Татарстан в поддержку создания в кратчайшие сроки  электронного каталога возможностей и потребностей хозяйствующих субъектов, осуществляющих свою деятельность, на территории Республики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Татарстан, с целью формирования данных о технологических цепочках и автоматизированного перехода на новый ОКПД-2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01.12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2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и утверждение нормативным правовым актом регламента формирования и деятельности ОИСЭЗ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экономики Республики Татарстан совместно с Главами муниципальных образований, входящих в  экономическую зону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8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Инициирование формирования решения на ОИСЭЗ предложения в адрес Президента Республики Татарстан о необходимости разработки в 2016 году государственной программы развития и размещения производительных сил до 2021 и на период до 2030 гг.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8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на тарифную кампанию 2016-2017 гг. по введению отдельной составляющей в тарифе на коммунальные услуги - сетевая передача коммунального ресурса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01.03.2017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внесения на ОИСЭЗ инвестиционных проектов, имеющих межмуниципальный характер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01.03.2017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34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мониторинга реализуемых на территории АМР программ и проектов с использованием технологии управления по отклонениям и персональной ответственности за их реализацию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01.02.2017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Сформировать маркетинговый центр экономической зоны с его территориальной дислокацией в АМР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ИК АМР, ОИСЭЗ, Министерство экономики Республики Татарстан, Агентство по государственному заказу Республики Татарстан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731,0</w:t>
            </w:r>
          </w:p>
          <w:p w:rsidR="00B22E60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2 193,0</w:t>
            </w:r>
          </w:p>
          <w:p w:rsidR="00B22E60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2 302,6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входящих в экономическую зону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50AF" w:rsidRPr="00514CD1" w:rsidTr="00463D21">
        <w:trPr>
          <w:trHeight w:val="25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Разработать и внедрить информационно-аналитическую систему продвижения продукции местных товаропроизводителей, определив центром ответственности за эту работу маркетинговый центр экономической зоны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01.02.2017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информатизации и связи Республики Татарстан, Министерство экономики Республики Татарстан, ОИСЭЗ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F07F6" w:rsidRPr="00C53E19" w:rsidRDefault="004F07F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759" w:rsidRPr="00C53E19" w:rsidRDefault="003B775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7F6" w:rsidRPr="00C53E19" w:rsidRDefault="004F07F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717" w:rsidRPr="00C53E19" w:rsidRDefault="006050E0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4" w:name="_Toc449351533"/>
      <w:r w:rsidRPr="00C53E19">
        <w:rPr>
          <w:b/>
          <w:color w:val="000000" w:themeColor="text1"/>
        </w:rPr>
        <w:t>5</w:t>
      </w:r>
      <w:r w:rsidR="00444717" w:rsidRPr="00C53E19">
        <w:rPr>
          <w:b/>
          <w:color w:val="000000" w:themeColor="text1"/>
        </w:rPr>
        <w:t>.1.3 Человеческий капитал и рынок труда. Урбанизация</w:t>
      </w:r>
      <w:bookmarkEnd w:id="14"/>
    </w:p>
    <w:p w:rsidR="00AA1266" w:rsidRPr="00C53E19" w:rsidRDefault="00AA12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FC6" w:rsidRPr="00C53E19" w:rsidRDefault="008E0F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серьезных проблем урбанизации является ее стихийный характер, что приводит к обострению проблемы притока в города сельского населения, не имеющего жилья и места работы. Основным фактором в этом процессе является учеба в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средних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высших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профессионального жителей сельских территорий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центром притяжения является </w:t>
      </w:r>
      <w:proofErr w:type="spellStart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проблема имеет мультиплицирующий характер, так как 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возрастает давление на столичный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ынок труда и его инфраструктуру, а также </w:t>
      </w:r>
      <w:r w:rsidR="00FF434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снижает долю трудоспособного населения АМР.</w:t>
      </w:r>
    </w:p>
    <w:p w:rsidR="008E0FC6" w:rsidRPr="00C53E19" w:rsidRDefault="008E0F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процесс урбанизации ведет к сокращению сельскохозяйственного производства в личных подсобных хозяйствах.</w:t>
      </w:r>
    </w:p>
    <w:p w:rsidR="00F91447" w:rsidRPr="00C53E19" w:rsidRDefault="00FF434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также отметить, что центром притяжения особенно для молодых людей является также 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ачество жизни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г.Арск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уровень заработной платы, объем досуговых услуг являются существенными факторами оттока молодежи из сельских населенных пунктов. 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целом р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ынок труда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сложную систему экономических отношений</w:t>
      </w:r>
      <w:r w:rsidR="0075668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элементы рынка труда это </w:t>
      </w:r>
      <w:r w:rsidR="0075668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фактически занятые работники, безработные, занятые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"сером" рынке труда, а так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 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рынка труда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начало 2016 года представлено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8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0EC" w:rsidRPr="00C53E19" w:rsidRDefault="003F00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0EC" w:rsidRPr="00C53E19" w:rsidRDefault="004F07F6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8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тояние рынка труда АМР на начало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016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3F00EC" w:rsidRPr="00C53E19" w:rsidRDefault="003F00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693"/>
      </w:tblGrid>
      <w:tr w:rsidR="00C53E19" w:rsidRPr="00C53E19" w:rsidTr="00514CD1">
        <w:trPr>
          <w:trHeight w:val="399"/>
        </w:trPr>
        <w:tc>
          <w:tcPr>
            <w:tcW w:w="7513" w:type="dxa"/>
            <w:shd w:val="clear" w:color="auto" w:fill="DDD9C3" w:themeFill="background2" w:themeFillShade="E6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ind w:left="4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мероприятий</w:t>
            </w:r>
            <w:proofErr w:type="spellEnd"/>
          </w:p>
        </w:tc>
        <w:tc>
          <w:tcPr>
            <w:tcW w:w="2693" w:type="dxa"/>
            <w:shd w:val="clear" w:color="auto" w:fill="DDD9C3" w:themeFill="background2" w:themeFillShade="E6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ind w:left="4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Показатели</w:t>
            </w:r>
            <w:proofErr w:type="spellEnd"/>
            <w:r w:rsidR="00B81310"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чел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.)</w:t>
            </w:r>
          </w:p>
        </w:tc>
      </w:tr>
      <w:tr w:rsidR="00C53E19" w:rsidRPr="00C53E19" w:rsidTr="003F00EC">
        <w:trPr>
          <w:trHeight w:val="22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Обратилось в службу занятости, всего: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1334</w:t>
            </w:r>
          </w:p>
        </w:tc>
      </w:tr>
      <w:tr w:rsidR="00C53E19" w:rsidRPr="00C53E19" w:rsidTr="003F00EC">
        <w:trPr>
          <w:trHeight w:val="27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за содействием в поиске подходящей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847</w:t>
            </w:r>
          </w:p>
        </w:tc>
      </w:tr>
      <w:tr w:rsidR="00C53E19" w:rsidRPr="00C53E19" w:rsidTr="003F00EC">
        <w:trPr>
          <w:trHeight w:val="27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за информацией о положении на рынке труда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367</w:t>
            </w:r>
          </w:p>
        </w:tc>
      </w:tr>
      <w:tr w:rsidR="00C53E19" w:rsidRPr="00C53E19" w:rsidTr="003F00EC">
        <w:trPr>
          <w:trHeight w:val="26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за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профессиональной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ориентацией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883</w:t>
            </w:r>
          </w:p>
        </w:tc>
      </w:tr>
      <w:tr w:rsidR="00C53E19" w:rsidRPr="00C53E19" w:rsidTr="003F00EC">
        <w:trPr>
          <w:trHeight w:val="27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Поставлено на учет как </w:t>
            </w:r>
            <w:proofErr w:type="gram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ищущие</w:t>
            </w:r>
            <w:proofErr w:type="gram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работу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847</w:t>
            </w:r>
          </w:p>
        </w:tc>
      </w:tr>
      <w:tr w:rsidR="00C53E19" w:rsidRPr="00C53E19" w:rsidTr="003F00EC">
        <w:trPr>
          <w:trHeight w:val="276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в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. незанятые граждане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438</w:t>
            </w:r>
          </w:p>
        </w:tc>
      </w:tr>
      <w:tr w:rsidR="00C53E19" w:rsidRPr="00C53E19" w:rsidTr="003F00EC">
        <w:trPr>
          <w:trHeight w:val="267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Признаны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безработными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342</w:t>
            </w:r>
          </w:p>
        </w:tc>
      </w:tr>
      <w:tr w:rsidR="00C53E19" w:rsidRPr="00C53E19" w:rsidTr="003F00EC">
        <w:trPr>
          <w:trHeight w:val="27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Назначено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пособие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безработице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342</w:t>
            </w:r>
          </w:p>
        </w:tc>
      </w:tr>
      <w:tr w:rsidR="00C53E19" w:rsidRPr="00C53E19" w:rsidTr="003F00EC">
        <w:trPr>
          <w:trHeight w:val="28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Трудоустроено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всего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609</w:t>
            </w:r>
          </w:p>
        </w:tc>
      </w:tr>
      <w:tr w:rsidR="00C53E19" w:rsidRPr="00C53E19" w:rsidTr="003F00EC">
        <w:trPr>
          <w:trHeight w:val="26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из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них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53E19" w:rsidRPr="00C53E19" w:rsidTr="003F00EC">
        <w:trPr>
          <w:trHeight w:val="26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незанятые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граждане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204</w:t>
            </w:r>
          </w:p>
        </w:tc>
      </w:tr>
      <w:tr w:rsidR="00C53E19" w:rsidRPr="00C53E19" w:rsidTr="003F00EC">
        <w:trPr>
          <w:trHeight w:val="286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="00F71D7C"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Н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есовершеннолетние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405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Направлено на профессиональное переобучение безработных граждан, всего: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79</w:t>
            </w:r>
          </w:p>
        </w:tc>
      </w:tr>
      <w:tr w:rsidR="00C53E19" w:rsidRPr="00C53E19" w:rsidTr="003F00EC">
        <w:trPr>
          <w:trHeight w:val="34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т.ч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женщины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</w:p>
        </w:tc>
      </w:tr>
      <w:tr w:rsidR="00C53E19" w:rsidRPr="00C53E19" w:rsidTr="003F00EC">
        <w:trPr>
          <w:trHeight w:val="27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молодежь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возрасте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16-29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</w:p>
        </w:tc>
      </w:tr>
      <w:tr w:rsidR="00C53E19" w:rsidRPr="00C53E19" w:rsidTr="003F00EC">
        <w:trPr>
          <w:trHeight w:val="26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Направлено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на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общественные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83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Зарегистрировали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предпринимательскую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деятельность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C53E19" w:rsidRPr="00C53E19" w:rsidTr="003F00EC">
        <w:trPr>
          <w:trHeight w:val="30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Переселенцы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C53E19" w:rsidRPr="00C53E19" w:rsidTr="003F00EC">
        <w:trPr>
          <w:trHeight w:val="26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Получили услуги по социальной адаптации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111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Численность безработных, состоящих на учете на 01.01.2015г.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187</w:t>
            </w:r>
          </w:p>
        </w:tc>
      </w:tr>
      <w:tr w:rsidR="00C53E19" w:rsidRPr="00C53E19" w:rsidTr="003F00EC">
        <w:trPr>
          <w:trHeight w:val="28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полу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53E19" w:rsidRPr="00C53E19" w:rsidTr="003F00EC">
        <w:trPr>
          <w:trHeight w:val="22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="00F71D7C"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Ж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енщины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105</w:t>
            </w:r>
          </w:p>
        </w:tc>
      </w:tr>
      <w:tr w:rsidR="00C53E19" w:rsidRPr="00C53E19" w:rsidTr="003F00EC">
        <w:trPr>
          <w:trHeight w:val="32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возрасту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53E19" w:rsidRPr="00C53E19" w:rsidTr="003F00EC">
        <w:trPr>
          <w:trHeight w:val="28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молодежь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16-29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</w:tr>
      <w:tr w:rsidR="00C53E19" w:rsidRPr="00C53E19" w:rsidTr="003F00EC">
        <w:trPr>
          <w:trHeight w:val="28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предпенсионного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возраста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причинам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незанятости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53E19" w:rsidRPr="00C53E19" w:rsidTr="003F00EC">
        <w:trPr>
          <w:trHeight w:val="28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уволившиеся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собственному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желанию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108</w:t>
            </w:r>
          </w:p>
        </w:tc>
      </w:tr>
      <w:tr w:rsidR="00C53E19" w:rsidRPr="00C53E19" w:rsidTr="003F00EC">
        <w:trPr>
          <w:trHeight w:val="284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="00F71D7C"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ысвобожденные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</w:tr>
      <w:tr w:rsidR="00C53E19" w:rsidRPr="00C53E19" w:rsidTr="003F00EC">
        <w:trPr>
          <w:trHeight w:val="26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gram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имеющие</w:t>
            </w:r>
            <w:proofErr w:type="gram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длительный перерыв в работе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</w:tr>
      <w:tr w:rsidR="00C53E19" w:rsidRPr="00C53E19" w:rsidTr="003F00EC">
        <w:trPr>
          <w:trHeight w:val="27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уволенные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военной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службы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C53E19" w:rsidRPr="00C53E19" w:rsidTr="003F00EC">
        <w:trPr>
          <w:trHeight w:val="28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лица, освобожденные из мест лишения свободы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C53E19" w:rsidRPr="00C53E19" w:rsidTr="003F00EC">
        <w:trPr>
          <w:trHeight w:val="27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выпускники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учебных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заведений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по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образованию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53E19" w:rsidRPr="00C53E19" w:rsidTr="003F00EC">
        <w:trPr>
          <w:trHeight w:val="28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высшее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профессиональное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51</w:t>
            </w:r>
          </w:p>
        </w:tc>
      </w:tr>
      <w:tr w:rsidR="00C53E19" w:rsidRPr="00C53E19" w:rsidTr="003F00EC">
        <w:trPr>
          <w:trHeight w:val="27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среднее</w:t>
            </w:r>
            <w:proofErr w:type="spellEnd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профессиональное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88</w:t>
            </w:r>
          </w:p>
        </w:tc>
      </w:tr>
      <w:tr w:rsidR="00C53E19" w:rsidRPr="00C53E19" w:rsidTr="003F00EC">
        <w:trPr>
          <w:trHeight w:val="29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="00F71D7C"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С</w:t>
            </w: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реднее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48</w:t>
            </w:r>
          </w:p>
        </w:tc>
      </w:tr>
      <w:tr w:rsidR="00C53E19" w:rsidRPr="00C53E19" w:rsidTr="003F00EC">
        <w:trPr>
          <w:trHeight w:val="258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Уровень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безработицы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(%) 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на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1.201</w:t>
            </w: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6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0,87</w:t>
            </w:r>
          </w:p>
        </w:tc>
      </w:tr>
      <w:tr w:rsidR="00C53E19" w:rsidRPr="00C53E19" w:rsidTr="003F00EC">
        <w:trPr>
          <w:trHeight w:val="262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Средняя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продолжительность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безработицы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мес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4,9</w:t>
            </w:r>
          </w:p>
        </w:tc>
      </w:tr>
      <w:tr w:rsidR="00C53E19" w:rsidRPr="00C53E19" w:rsidTr="003F00EC">
        <w:trPr>
          <w:trHeight w:val="266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Средний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размер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пособия</w:t>
            </w:r>
            <w:proofErr w:type="spellEnd"/>
            <w:proofErr w:type="gramStart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  (</w:t>
            </w:r>
            <w:proofErr w:type="spellStart"/>
            <w:proofErr w:type="gram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руб</w:t>
            </w:r>
            <w:proofErr w:type="spellEnd"/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3265</w:t>
            </w:r>
          </w:p>
        </w:tc>
      </w:tr>
      <w:tr w:rsidR="00C53E19" w:rsidRPr="00C53E19" w:rsidTr="003F00EC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Потребность предприятий в работниках для замещения свободных рабочих мест, всего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58</w:t>
            </w:r>
          </w:p>
        </w:tc>
      </w:tr>
      <w:tr w:rsidR="00B81310" w:rsidRPr="00C53E19" w:rsidTr="003F00EC">
        <w:trPr>
          <w:trHeight w:val="320"/>
        </w:trPr>
        <w:tc>
          <w:tcPr>
            <w:tcW w:w="7513" w:type="dxa"/>
            <w:shd w:val="clear" w:color="auto" w:fill="auto"/>
            <w:vAlign w:val="center"/>
            <w:hideMark/>
          </w:tcPr>
          <w:p w:rsidR="003F00EC" w:rsidRPr="00C53E19" w:rsidRDefault="003F00EC" w:rsidP="000948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из них: в рабочих профессиях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0EC" w:rsidRPr="00C53E19" w:rsidRDefault="003F00EC" w:rsidP="000948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E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42</w:t>
            </w:r>
          </w:p>
        </w:tc>
      </w:tr>
    </w:tbl>
    <w:p w:rsidR="003F00EC" w:rsidRPr="00C53E19" w:rsidRDefault="003F00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22F" w:rsidRPr="00C53E19" w:rsidRDefault="00FF075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Типовой портрет обратившегося в службу занятости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 это</w:t>
      </w:r>
      <w:r w:rsidR="00F71D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работник, </w:t>
      </w:r>
      <w:r w:rsidR="00F71D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уволившийся ранее по собственному желанию. Важным параметром является наличие у безработных высшего и среднего профессионального образования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(70%), что</w:t>
      </w:r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дефицита профессиональных кадров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дополнительного анализа. Возможно, имеет место рос</w:t>
      </w:r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серого рынка труда 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 достаточно высоком размере пособия по безработице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(практически на уровне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среднереспубликанского).</w:t>
      </w:r>
      <w:r w:rsidR="00D0294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 учетом проблемы дефицита профессиональных кадров и невысокой доступности профессионального образования</w:t>
      </w:r>
      <w:r w:rsidR="00FF12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сформулированной всеми группами на 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стратегических</w:t>
      </w:r>
      <w:r w:rsidR="00FF12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сессиях,</w:t>
      </w:r>
      <w:r w:rsidR="00D0294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обстоятельство становится еще более важным</w:t>
      </w:r>
      <w:r w:rsidR="00FF12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9D4" w:rsidRPr="00C53E19" w:rsidRDefault="00FF122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рабочих мест в АМР с заработной платой на уровне среднереспубликанской и выше составляет всего </w:t>
      </w:r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лишь 34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Средняя заработная плата по АМР ниже среднереспубликанской почти на </w:t>
      </w:r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Учитывая, что у сельского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 и размер пенсии значительно ниже среднереспубликанского, возникает серьезная проблема с удовлетворением спроса жителей АМР в товарах повседневного спроса, а также в непродовольственных товарах длительного применения.</w:t>
      </w:r>
      <w:proofErr w:type="gramEnd"/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Очевидно, что размер пенсий не может быть изменен на региональном уровне, так как это относится к полномочиям федеральны</w:t>
      </w:r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 ИОГВ</w:t>
      </w:r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однако повышения доходов граждан пенсионного возраста в сельской местности возможно путем вовлечения их в трудовую деятельность, что подтверждают и лучшие практики других регионов в этой сфере.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6A3A" w:rsidRPr="00C53E19" w:rsidRDefault="003919A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Может усилиться и о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тток молодежи в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проживания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вопросов с реконструкцией транспортных коммуникаций, связывающих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г.Арск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6A3A" w:rsidRPr="00C53E19" w:rsidRDefault="004C0D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предусмотреть упреждающие меры по недопущению усиления этих процессов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можно приостановить отток трудовых ресурсов 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даже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привлекать трудовые ресурсы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других территорий.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81F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E62DE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проблем в сфере развития человеческого капитала и баланса рынка труда можно сформулировать следующие:</w:t>
      </w:r>
    </w:p>
    <w:p w:rsidR="002C081F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безработицы среди жителей трудоспособного возраста, имеющих среднее и высшее профессиональное образование;</w:t>
      </w:r>
    </w:p>
    <w:p w:rsidR="000E3135" w:rsidRPr="00C53E19" w:rsidRDefault="000E313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</w:t>
      </w:r>
      <w:r w:rsidR="00800D7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твие необходимого количества не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занятых рабочих мест с заработной платой выше средней по АМР;</w:t>
      </w:r>
    </w:p>
    <w:p w:rsidR="000E3135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низкая заработная плата</w:t>
      </w:r>
      <w:r w:rsidR="000E313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81F" w:rsidRPr="00C53E19" w:rsidRDefault="000E313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низкая пенсия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8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0752" w:rsidRDefault="00800D7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9 </w:t>
      </w:r>
      <w:r w:rsidR="002C08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приведен перечень мероприятий для решения сформулированных проблем.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02DA" w:rsidRDefault="00DA02D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2DA" w:rsidRDefault="00DA02D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2DA" w:rsidRPr="00C53E19" w:rsidRDefault="00DA02D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7D" w:rsidRPr="00C53E19" w:rsidRDefault="00800D7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310" w:rsidRPr="00C53E19" w:rsidRDefault="00B81310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7D" w:rsidRPr="00C53E19" w:rsidRDefault="00C16A3A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9.</w:t>
      </w:r>
      <w:r w:rsidR="00800D7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человеческого капитала, рынка труда и урбанизации</w:t>
      </w:r>
    </w:p>
    <w:p w:rsidR="00800D7D" w:rsidRPr="00C53E19" w:rsidRDefault="00800D7D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454"/>
        <w:gridCol w:w="3198"/>
        <w:gridCol w:w="1418"/>
        <w:gridCol w:w="1984"/>
        <w:gridCol w:w="1843"/>
        <w:gridCol w:w="1298"/>
      </w:tblGrid>
      <w:tr w:rsidR="00C53E19" w:rsidRPr="00514CD1" w:rsidTr="00514CD1">
        <w:trPr>
          <w:trHeight w:val="750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C53E19" w:rsidRPr="00514CD1" w:rsidTr="00514CD1">
        <w:trPr>
          <w:trHeight w:val="22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причин незанятости безработных жителей АМР, имеющих среднее и высшее профессиональное образование. Подготовка инвестиционных предложений для трудоустройства жителей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Центры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для хозяйствующих субъектов предложений по предоставлению муниципальных преференций при росте заработной платы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тренингов с жителями, имеющими среднее и высшее профессиональное образование, с целью развития лидирующих качеств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4E733D">
        <w:trPr>
          <w:trHeight w:val="22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по реализации на территории АМР проекта "овощные сертификаты", с</w:t>
            </w:r>
            <w:r w:rsidR="004E7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вовлечением в данный проект как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потребителей жителей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азани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01.03.2017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 реализация проектов по развитию в ЛПХ выращивания птиц, свиней и КРС по заказу сельхозпроизводителей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120,0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514CD1" w:rsidTr="00514CD1">
        <w:trPr>
          <w:trHeight w:val="18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Инициирование для внесения на ОИСЭЗ предложений о "симметричной финансовой поддержке" малых форм хозяйствования аналогично крупным хозяйствам (по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критериям объемов производимой продукции)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01.02.2017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22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востребованности выпускников организаций среднего профессионального образования АМР и, при необходимости, инициировать в Министерство образования и науки Республики Татарстан изменения направлений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01.12.2016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Координационно-ресурсного  центра по подготовке специалистов АПК  в АМР для обучения, привития навыков и передачи  опыта специалистам из других муниципальных районов экономической зоны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ежегодного зонального смотра-конкурса по рабочим профессиям в сфере АПК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2017-2018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Татарстан, ИК АМР, ОИСЭЗ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86924" w:rsidRPr="00514CD1" w:rsidTr="00514CD1">
        <w:trPr>
          <w:trHeight w:val="25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арендного жилья в сельской местности для специалистов с отложенным сроком выкупа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2017-2021</w:t>
            </w:r>
            <w:r w:rsidR="00760B99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B66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</w:t>
            </w:r>
            <w:r w:rsidR="00B6600E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строительства, архитектуры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6600E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ЖКХ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Республики Татарстан совместно с Главами муниципальных районов экономической зоны,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Государственный жилищный фонд при Президенте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 – 16 000,0</w:t>
            </w:r>
          </w:p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15 800,0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B27A88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D825ED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Государственная программа развития сельского хозяйства и регулирования рынков сельскохозяйственной продукции, </w:t>
            </w:r>
            <w:r w:rsidR="00D825ED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сырья и продовольствия на 2013 - 2020 годы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</w:tbl>
    <w:p w:rsidR="002C727C" w:rsidRPr="00C53E19" w:rsidRDefault="002C727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этих мероприятий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прогнозам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увеличению 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количества трудоспособного населения,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щей численности населения АМР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деловой активности. 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рогнозируется рост показателя средней плотности населения. К 2020 году показатель увеличится с 27,8 д</w:t>
      </w:r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28,5 чел. на 1 </w:t>
      </w:r>
      <w:proofErr w:type="spellStart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, а к 2030 г. – до 30,7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на 1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численности населения на период до 2030 года предполагает увеличение числа жителей. На первом этапе общая численность населения района составит 52,5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расчетный срок – 51,9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Прогнозная численность населения г. Арска составит 18,6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первую очередь и 18,9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на расчетный срок. Увеличение числа жителей предполагается в 13 сельских поселениях района. </w:t>
      </w: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BB" w:rsidRPr="00C53E19" w:rsidRDefault="00DD03D8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5" w:name="_Toc449351534"/>
      <w:r w:rsidRPr="00C53E19">
        <w:rPr>
          <w:b/>
          <w:color w:val="000000" w:themeColor="text1"/>
        </w:rPr>
        <w:t>5</w:t>
      </w:r>
      <w:r w:rsidR="002C727C" w:rsidRPr="00C53E19">
        <w:rPr>
          <w:b/>
          <w:color w:val="000000" w:themeColor="text1"/>
        </w:rPr>
        <w:t>.1.4</w:t>
      </w:r>
      <w:r w:rsidR="00DA11BB" w:rsidRPr="00C53E19">
        <w:rPr>
          <w:b/>
          <w:color w:val="000000" w:themeColor="text1"/>
        </w:rPr>
        <w:t>. Государственное и муниципальное управление</w:t>
      </w:r>
      <w:bookmarkEnd w:id="15"/>
    </w:p>
    <w:p w:rsidR="002C727C" w:rsidRPr="00C53E19" w:rsidRDefault="002C727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11BB" w:rsidRPr="00C53E19" w:rsidRDefault="00B136B3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стратегической сессии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руководителями сельских поселений и представителями бизнеса в марте 2016 года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была выявлена корневая проблема социально-экономического развития АМР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обусловленная </w:t>
      </w:r>
      <w:r w:rsidR="00222C5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ролью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институционального фактора</w:t>
      </w:r>
      <w:r w:rsidR="00222C5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«государственное и муниципальное управление»,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сформулирована как недостаточно эффективная система государственного и муниципального управления.</w:t>
      </w:r>
    </w:p>
    <w:p w:rsidR="00B136B3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Известно, что результатом деятельности государственных и муниципальных органов власти (равно как и корпоративных) являются управленческие решения. Эти решения оформляются в виде нормативных правовых актов и иных форм решений и должны быть интегрированы в общую систему государственного и муниципального управления. В Республике Татарстан в качестве такой системы выбрана система индикативного управления экономикой.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ее рамках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течение 15 лет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каждого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ИОГВ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государственное задание на управление на очередной и два последующих года.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Этот период определен периодом бюджетного планирования.</w:t>
      </w:r>
    </w:p>
    <w:p w:rsidR="002C727C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формируются и подписываются Главами муниципальных районов и городских округов соглашения, в которых отражаются показатели оценки эффективности деятельности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переданных отдельных государственных по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лномочий, а также определенных Указом 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резидента Российской Федерации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 28 апреля 2008 года №607 «Об оценке эффективности деятельности органов местного самоуправления городских округов и муниципальных районов».</w:t>
      </w:r>
      <w:proofErr w:type="gramEnd"/>
    </w:p>
    <w:p w:rsidR="00C0778D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Российской Федерации от 6 октября 2003 г. № 131-ФЗ «Об общих принципах организации местного самоуправления в Российской Федерации»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осложнило си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стему взаимодействия ИО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 и ОМС.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Татарстан не имеет право давать поручения ОМС, хотя довольно часто в этом имеется объективная необходимость.</w:t>
      </w:r>
    </w:p>
    <w:p w:rsidR="00E22C6F" w:rsidRPr="00C53E19" w:rsidRDefault="00045A7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встраивания конструктивного диалога между этими уровнями власти в республике создан Совет муниципальных образований Республики Татарстан, практикуется регулярный сбор руководителей исполнительных комитетов муниципальных районов и городских округов как дискуссионная площадка по важнейшим проблемам. Эффективным инструментом можно считать регулярно п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роводимые совещания в режиме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видеоконференций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Они позволяют получать оперативную информацию и согласовывать неотложные решения.</w:t>
      </w:r>
    </w:p>
    <w:p w:rsidR="006748E1" w:rsidRPr="00C53E19" w:rsidRDefault="00952D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28 июня 2014 года № 172-ФЗ «О стратегическом планировании в Российской Федерации» и законом Республики Татарстан от 16 марта 2015 года № 12-ЗРТ «О стратегическом планировании в Республике Татарстан»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лены полномочия ОМС по разработке собственных стратегий социально-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экономического развития. Однако, очевидно, что для установленной технологии </w:t>
      </w:r>
      <w:proofErr w:type="spellStart"/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стратегирования</w:t>
      </w:r>
      <w:proofErr w:type="spellEnd"/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программирования необходимы регламенты синхронизации этих работ с аналогичными процессам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республиканском уровне. Например, в условиях отсутствия Генеральных планов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поселений, актуальных схем территориального планирования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 развития и размещения производительных сил, неудовлетворительных оценок по реализации государственных программ, отсутствия единого центра управления программами и проектами, делает практически невозможным построить эффективную систему муниципального управления, включающего в свой контур прогнозирование, планирование, мониторинг, контр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оль и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регулирование. Именно поэтому практически все муниципальные программы носят характер «ритуальных» программ (они должны быть по регламенту)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специалисты редко прибегают в своей текущей деятельности. </w:t>
      </w:r>
      <w:proofErr w:type="gramStart"/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ни одна государственная программа не реализована в полном объеме (например, при разработке Стратегии АМР был проведен анализ выполнения 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социально-экономического развития Республики Татарстан на период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2011-2015 гг.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ПСЭР 2011-2015)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показал, что осн</w:t>
      </w:r>
      <w:r w:rsidR="003116E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ная часть предлагаемых Стратегией АМР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запланирована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ПСЭР 2011-2015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но они не были выполнены</w:t>
      </w:r>
      <w:r w:rsidR="003116E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AF2642" w:rsidRPr="00C53E19" w:rsidRDefault="006748E1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усугубилась после принятия 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Татарстан от 15 марта 2015 года № 40-ЗРТ «Об утверждении Стратегии социально-экономического развития Республики Татарстан до 2030 года»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определи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важного элемента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государственного и муниципального управления агломерационное и зональное управление. Вместе с тем, на сегодняшний день отсутствуют нормативные правовые акты, устанавливающие регламенты взаимодействия О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МС и 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ГВ, представителей бизнеса и общественности, а также созданных сегодня институтов в рамках такого взаимодействия.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необходимо отметить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что по результатам реализации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ПСЭР 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2011-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эти управленческие решения должны были быть сформированы.</w:t>
      </w:r>
    </w:p>
    <w:p w:rsidR="00AF2642" w:rsidRPr="00C53E19" w:rsidRDefault="00AF264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ни один муниципальный район и тем более его поселения не могут развиваться авто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омно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также технология межмуниципальных коммуникаций и разработки и принятия межмуниципальных проектов и программ.</w:t>
      </w:r>
    </w:p>
    <w:p w:rsidR="00554A4A" w:rsidRPr="00C53E19" w:rsidRDefault="004C0D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Вместе с тем, учитывая,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экономические и управленческие решения в АМР зависят от времени и полноты решения необходимых вопросов на более высоком уровне власти, это обстоятельство приводит к необходимости использовании в Стратегии АМР компенсаторных и, возможно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всегда максимально эффективных решений, поэтому лоббирование их решений планируется реализовывать через инструмент создания общественных советов управления агломерации (экономической зоны), руководители которых входят в</w:t>
      </w:r>
      <w:proofErr w:type="gramEnd"/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ключевые институты развития на республиканском уровне (Президиум Совета муниципальных образований Республики Татарстан, Инвестиционный совет при Президенте Республики Татарстан, Экономический совет при Кабинете Министров Республики Татарстан).    </w:t>
      </w:r>
    </w:p>
    <w:p w:rsidR="00831589" w:rsidRPr="00C53E19" w:rsidRDefault="00AF264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Излишне формальна также система 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переподготовки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квалификации государственных и муниципальных служащих. Формирование больших групп с разными профессиональными интересами и специализацией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одной программы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 получить необходимый эффект от запланированных образовательных программ.</w:t>
      </w:r>
      <w:r w:rsidR="0083158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78D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 в последние несколько лет претерпели ряд сокращений численности персонала, что привело (при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неснижении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работы) к созданию муниципальных организаций различных организационно-правовых форм и направленности, которые так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же содержатся за счет средств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выполняют работу по функционалу ОМС.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возрастает объем запрашиваемой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республиканскими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 инфор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мации. По предварительной оценке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не менее 50% рабочего времени специалисты ОМС заняты подготовкой отчетности.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можно сформулировать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этой сфере следующие проблемы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 их перечислении учтен факт отражения значительного их числа в предыдущих разделах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 отсутствие нормативных правовых актов об агломерационном развитии;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механизма согласования межмуниципальных проектов и программ;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единого республиканского органа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9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и программ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подготовку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по переливу ресурсов из одних программ в другие;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типовой структуры ОМС; 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возрастающий объем отчетной информации, запрашиваемой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ГВ;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00F2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неэффективные программы повышения квалификации муниципальных служащих;</w:t>
      </w:r>
    </w:p>
    <w:p w:rsidR="00012A85" w:rsidRPr="00C53E19" w:rsidRDefault="00500F2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зависимости вознаграждения работников ОМС от результатов их работы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F2E" w:rsidRPr="00C53E19" w:rsidRDefault="00012A8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этих проблем, дополнительно описанных в предыдущих разделах, предлагается реализовать следующие мероприятия.</w:t>
      </w:r>
      <w:r w:rsidR="00500F2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1898" w:rsidRPr="00C53E19" w:rsidRDefault="00B3189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898" w:rsidRPr="00C53E19" w:rsidRDefault="005201BE" w:rsidP="00094884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10.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государственного и муниципального управления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958"/>
        <w:gridCol w:w="2115"/>
        <w:gridCol w:w="1720"/>
        <w:gridCol w:w="2226"/>
        <w:gridCol w:w="2031"/>
        <w:gridCol w:w="1145"/>
      </w:tblGrid>
      <w:tr w:rsidR="00C53E19" w:rsidRPr="00514CD1" w:rsidTr="00514CD1">
        <w:trPr>
          <w:trHeight w:val="750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C53E19" w:rsidRPr="00514CD1" w:rsidTr="00514CD1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Инициирование на обсуждение ОИСЭЗ: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FE682B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необходимости разработки пакета нормативных правовых актов по агломерационному развитию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механизма согласования межмуниципальных проектов и программ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типовой структуры ОМС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создания единого республиканского органа по разработке, мониторингу и подготовке предложений по переливу ресурсов из одних программ в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другие по результатам мониторинга их исполнения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2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снижения объема отчетной информации, запрашиваемой ИОГВ Республики Татарстан, предполагающее сбор необходимой информации через Комитет по социально-экономическому мониторингу Республики Татарстан и его территориальные органы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3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повышения эффективности программ повышения квалификации муниципальных служащих, предусматривающее формирование групп по профилям профессиональной деятельности, обязательности постпрограммного контроля востребованности полученных знаний и навыков, и создание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аккредитованных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площадок в муниципальных районах для изучения лучших практик в системе муниципального управления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4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Разработать и предложить как пилотный для распространения в других муниципальных образованиях Республики Татарстан проект формирования ключевых показателей эффективности для структурных подразделений исполнительных комитетов  и формирование фонда стимулирования работников за счет следующих надбавок:           - выплаты за особые условия труда (за высокие достижения в труде, 40-150%);             - ежемесячное денежное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вознаграждение (за высокие достижения в труде, до 100%).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01.12</w:t>
            </w:r>
            <w:r w:rsidR="00FE682B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  <w:r w:rsidR="004E7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E733D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ВШГМУ,</w:t>
            </w:r>
          </w:p>
          <w:p w:rsidR="004E733D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КФУ РТ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8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при ИК АМР балансовой комиссии для ежеквартального рассмотрения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результатов мониторинга реализации планов социально-экономического развития поселений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принятия решения об их корректировке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FE682B" w:rsidRPr="00514CD1" w:rsidTr="00514CD1">
        <w:trPr>
          <w:trHeight w:val="18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работы балансовой комиссии при ИК АМР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01.10.2016 г.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B31898" w:rsidRPr="00C53E19" w:rsidRDefault="00B3189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898" w:rsidRPr="00C53E19" w:rsidRDefault="00B3189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A4A" w:rsidRPr="00C53E19" w:rsidRDefault="00554A4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таблица мероприятий, перечисленных в предыдущих ра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зделах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таблице 11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B0" w:rsidRPr="00C53E19" w:rsidRDefault="00A716B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A4A" w:rsidRPr="00C53E19" w:rsidRDefault="00904C1F" w:rsidP="00094884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11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 мероприятий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институциональным факторам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872"/>
        <w:gridCol w:w="1275"/>
        <w:gridCol w:w="1134"/>
      </w:tblGrid>
      <w:tr w:rsidR="00C53E19" w:rsidRPr="00C15AFC" w:rsidTr="00CE56EB">
        <w:trPr>
          <w:trHeight w:val="630"/>
          <w:tblHeader/>
        </w:trPr>
        <w:tc>
          <w:tcPr>
            <w:tcW w:w="959" w:type="dxa"/>
            <w:shd w:val="clear" w:color="auto" w:fill="DDD9C3" w:themeFill="background2" w:themeFillShade="E6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72" w:type="dxa"/>
            <w:shd w:val="clear" w:color="auto" w:fill="DDD9C3" w:themeFill="background2" w:themeFillShade="E6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общественного инвестиционного совета экономической зоны (далее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ИСЭЗ)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BA23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экономики Республики Татарстан совместно с Главами муниципальных образований, входящих в экономическую зону</w:t>
            </w:r>
          </w:p>
        </w:tc>
        <w:tc>
          <w:tcPr>
            <w:tcW w:w="1275" w:type="dxa"/>
          </w:tcPr>
          <w:p w:rsidR="008D2B03" w:rsidRPr="00C15AFC" w:rsidRDefault="00FE682B" w:rsidP="00BA23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FE682B" w:rsidP="00BA23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6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для рассмотрения на ОИСЭЗ, Президиуме Совета муниципальных образований Республики Татарстан, Экономическом совете при Кабинете Министров Республики Татарстан предложений о стимулировании муниципальных образований на увеличение 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проектам, реализованным за счет привлечения внебюджетных источников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01.10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ИК АМР</w:t>
            </w:r>
          </w:p>
        </w:tc>
        <w:tc>
          <w:tcPr>
            <w:tcW w:w="1275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83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Инвестиционного меморандума АМР на основе информации о потребности товаропроизводителей Республики Татарстан и регионов Российской Федерации в продукции, которую можно производить в АМР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01.12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ИК АМР</w:t>
            </w:r>
          </w:p>
        </w:tc>
        <w:tc>
          <w:tcPr>
            <w:tcW w:w="1275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346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BA23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электронной базы инвестиционных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ниш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основе регулярно получаемой информации из электронного каталога Агентство по государственному заказу Республики Татарстан и инвестиционного меморандума Республики Татарстан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.12.2016 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 </w:t>
            </w:r>
          </w:p>
        </w:tc>
        <w:tc>
          <w:tcPr>
            <w:tcW w:w="1275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10,0</w:t>
            </w:r>
          </w:p>
        </w:tc>
        <w:tc>
          <w:tcPr>
            <w:tcW w:w="1134" w:type="dxa"/>
          </w:tcPr>
          <w:p w:rsidR="008D2B03" w:rsidRPr="00C15AFC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АМР</w:t>
            </w:r>
          </w:p>
        </w:tc>
      </w:tr>
      <w:tr w:rsidR="00C53E19" w:rsidRPr="00C15AFC" w:rsidTr="00CE56EB">
        <w:trPr>
          <w:trHeight w:val="283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Внесение на Экономический совет при Кабинете Министров Республики Татарстан вопроса предпочтительной регистрации хозяйствующих субъектов, осуществляющих свою деятельность на территории АМР (и других муниципальных образований)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315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для инвестиционных соглашений с инвесторами, планирующими создавать свои производства или филиалы на территории АМР об инвестиционном обременении, суть которого заключается в постановке на налоговый учет в АМР взамен на муниципальные преференции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Инвентаризация и формирование реестра незадействованных производственных площадей, в том числе и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DB599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</w:t>
            </w:r>
            <w:r w:rsidR="008D2B03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44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и проведение заседания в Министерстве экономики Республики Татарстан о размещении на территории АМР новых или расширения действующих 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произво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дств в р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амках отраслевых стратегий развития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01.09.2016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предложений по межмуниципальным инвестиционным проектам в рамках агломерации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  <w:r w:rsidR="00B6600E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отраслевые министерства и ведомства Республики Татарстан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15AFC" w:rsidRPr="00C15AFC" w:rsidTr="00C15AFC">
        <w:trPr>
          <w:trHeight w:val="121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15AFC" w:rsidRPr="00C15AFC" w:rsidRDefault="00C15A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2" w:type="dxa"/>
            <w:gridSpan w:val="5"/>
            <w:shd w:val="clear" w:color="auto" w:fill="FDE9D9" w:themeFill="accent6" w:themeFillTint="33"/>
            <w:vAlign w:val="center"/>
            <w:hideMark/>
          </w:tcPr>
          <w:p w:rsidR="00C15AFC" w:rsidRPr="00C15AFC" w:rsidRDefault="00C15AFC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5AFC" w:rsidRPr="00C15AFC" w:rsidRDefault="00C15AFC" w:rsidP="00C15A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Реализация инвестиционных проектов по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.: </w:t>
            </w:r>
          </w:p>
          <w:p w:rsidR="00C15AFC" w:rsidRPr="00C15AFC" w:rsidRDefault="00C15AFC" w:rsidP="00C15A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C15AFC" w:rsidTr="00CE56EB">
        <w:trPr>
          <w:trHeight w:val="94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завода по глубокой переработке картофеля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2016-2018г.г.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РТ, МЭРТ, АИР РТ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???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5ED" w:rsidRPr="00C15AFC" w:rsidTr="00CE56EB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мясо-молочного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производства (КФХ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Сабирова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Г.Р.)</w:t>
            </w: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275" w:type="dxa"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8 000,0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7 000,0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7 000,0</w:t>
            </w:r>
          </w:p>
        </w:tc>
        <w:tc>
          <w:tcPr>
            <w:tcW w:w="1134" w:type="dxa"/>
          </w:tcPr>
          <w:p w:rsidR="00D825ED" w:rsidRPr="00C15AFC" w:rsidRDefault="001644B5" w:rsidP="00B27A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</w:tr>
      <w:tr w:rsidR="00D825ED" w:rsidRPr="00C15AFC" w:rsidTr="00CE56EB">
        <w:trPr>
          <w:trHeight w:val="94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мясо-молочного производства (КФХ Халилов М.М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275" w:type="dxa"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22 000,0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8 000,0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8000,0</w:t>
            </w:r>
          </w:p>
        </w:tc>
        <w:tc>
          <w:tcPr>
            <w:tcW w:w="1134" w:type="dxa"/>
          </w:tcPr>
          <w:p w:rsidR="00D825ED" w:rsidRPr="00C15AFC" w:rsidRDefault="001644B5" w:rsidP="00B27A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</w:tr>
      <w:tr w:rsidR="00D825ED" w:rsidRPr="00C15AFC" w:rsidTr="00CE56EB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мясо-молочного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производства (КФХ Сафиуллина А.В.)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275" w:type="dxa"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4 000,0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2 000,0</w:t>
            </w:r>
          </w:p>
        </w:tc>
        <w:tc>
          <w:tcPr>
            <w:tcW w:w="1134" w:type="dxa"/>
          </w:tcPr>
          <w:p w:rsidR="00D825ED" w:rsidRPr="00C15AFC" w:rsidRDefault="001644B5" w:rsidP="00B27A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</w:tr>
      <w:tr w:rsidR="00D825ED" w:rsidRPr="00C15AFC" w:rsidTr="00CE56EB">
        <w:trPr>
          <w:trHeight w:val="126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Создание производств по племенному, чистопородному воспроизводству. Производство мраморного мяса (ПХ Пионер)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275" w:type="dxa"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3 000,0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3 000,0</w:t>
            </w:r>
          </w:p>
        </w:tc>
        <w:tc>
          <w:tcPr>
            <w:tcW w:w="1134" w:type="dxa"/>
          </w:tcPr>
          <w:p w:rsidR="00D825ED" w:rsidRPr="00C15AFC" w:rsidRDefault="001644B5" w:rsidP="00B27A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</w:tr>
      <w:tr w:rsidR="00D825ED" w:rsidRPr="00C15AFC" w:rsidTr="00CE56EB">
        <w:trPr>
          <w:trHeight w:val="126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D825ED" w:rsidRPr="00C15AFC" w:rsidRDefault="00D825ED" w:rsidP="00D825ED">
            <w:pPr>
              <w:spacing w:after="24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Развитие коневодства (КФХ Салахова А.Ш.)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2016г.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</w:t>
            </w:r>
          </w:p>
        </w:tc>
        <w:tc>
          <w:tcPr>
            <w:tcW w:w="1275" w:type="dxa"/>
          </w:tcPr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22 000,0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4 000,0</w:t>
            </w:r>
          </w:p>
          <w:p w:rsidR="00D825ED" w:rsidRPr="00C15AFC" w:rsidRDefault="00D825ED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2018 – 4 000,0 </w:t>
            </w:r>
          </w:p>
        </w:tc>
        <w:tc>
          <w:tcPr>
            <w:tcW w:w="1134" w:type="dxa"/>
          </w:tcPr>
          <w:p w:rsidR="00D825ED" w:rsidRPr="00C15AFC" w:rsidRDefault="001644B5" w:rsidP="00B27A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«Развитие сельского 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2013 - 2020 годы»</w:t>
            </w:r>
          </w:p>
        </w:tc>
      </w:tr>
      <w:tr w:rsidR="00C53E19" w:rsidRPr="00C15AFC" w:rsidTr="00CE56EB">
        <w:trPr>
          <w:trHeight w:val="94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строительных материалов. Ремонт с/х агрегатов (ИП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Фасахиев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Д.Ш.)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Pr="00C15AF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МЭРТ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6 000,0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2 400,0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2 400,0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126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Производство пластмассовых изделий, используемые в строительстве (ООО "Арск пласт")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6 700,0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3 600,0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3 600,0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 металлопрокат (ООО "Центр Кровли Арск")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2016-2017г.г.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14 500,0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4 400,0</w:t>
            </w:r>
          </w:p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4 400,0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945"/>
        </w:trPr>
        <w:tc>
          <w:tcPr>
            <w:tcW w:w="959" w:type="dxa"/>
            <w:shd w:val="clear" w:color="auto" w:fill="C4BC96" w:themeFill="background2" w:themeFillShade="BF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муниципального агропромышленного парка. Профильное направление – переработка сельхозпродукции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МЭРТ, АИР РТ, частные инвесторы, потенциальные резиденты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агропромпарка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D2B03" w:rsidRPr="00C15AFC" w:rsidRDefault="0012633F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????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</w:tcPr>
          <w:p w:rsidR="008D2B03" w:rsidRPr="00C15AFC" w:rsidRDefault="008D2B03" w:rsidP="008D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10.11.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сэндвич панелей. ООО «Металл»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10.12.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Реализация проекта по переработке сельского хозяйства: пакетирование молока, производство комбикормов, переработка мяса. ООО «Верное решение»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10.13.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архитектурного бетона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210 000,0</w:t>
            </w:r>
          </w:p>
        </w:tc>
        <w:tc>
          <w:tcPr>
            <w:tcW w:w="1134" w:type="dxa"/>
          </w:tcPr>
          <w:p w:rsidR="008D2B03" w:rsidRPr="00C15AFC" w:rsidRDefault="008D2B03" w:rsidP="008D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повышения квалификации силами ВШГМУ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П)ФУ по отдельной программе с акцентом на повышение уровня финансовой грамотности (выездная зональная программа продолжительностью 72 часа)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01.11.2016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20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стратегической сессии с предпринимателями и незанятым экономически активным населением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BA23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 с приглашением предпринимателей муниципальных образований, входящих в экономическую зону</w:t>
            </w:r>
          </w:p>
        </w:tc>
        <w:tc>
          <w:tcPr>
            <w:tcW w:w="1275" w:type="dxa"/>
          </w:tcPr>
          <w:p w:rsidR="008D2B03" w:rsidRPr="00C15AFC" w:rsidRDefault="0012633F" w:rsidP="00BA23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BA23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315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электронной базы (реестра) и соответствующей ИТ-оболочки незадействованных производственных площадей и участков земли на территории АМР (далее - БД "ПМ"), с детальным описанием прилегающих к ним участков и сетей инженерно-технического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B66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Татарстан,</w:t>
            </w:r>
            <w:r w:rsidR="00B6600E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Министерство информатизации и связи Республики Татарстан, 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муниципальных образований, входящих в экономическую зону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10,0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АМР</w:t>
            </w:r>
          </w:p>
        </w:tc>
      </w:tr>
      <w:tr w:rsidR="00C53E19" w:rsidRPr="00C15AFC" w:rsidTr="00CE56EB">
        <w:trPr>
          <w:trHeight w:val="126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в МФЦ АМР системы одного окна для инвесторов. Разработка регламента работы через одно окно МФЦ АМР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907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передачи имущества учреждений социальной сферы, освобождаемого в результате оптимизационных мероприятий, в муниципальную казну. Включение информации об этих объектах в электронную БД "ПМ" (реестр)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504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на Экономический совет при Кабинете Министров Республики Татарстан в поддержку создания в кратчайшие сроки  электронного каталога возможностей и потребностей хозяйствующих субъектов, осуществляющих свою деятельность, на территории Республики Татарстан, с целью формирования о технологических цепочках и автоматизированного перехода на новый ОКПД-2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76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и утверждение нормативным правовым актом регламента формирования и деятельности ОИСЭЗ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экономики Республики Татарстан совместно с Главами муниципальных образований, входящих в  экономическую зону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315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Инициирование формирования решения на ОИСЭЗ предложения в адрес Президента Республики Татарстан о необходимости разработки в 2016 году государственной программы развития и размещения производительных сил до 2021 и на период до 2030 гг.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89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на тарифную кампанию 2016-2017 гг. по введению отдельной составляющей в тарифе на коммунальные услуги - сетевая передача коммунального ресурса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внесения на ОИСЭЗ инвестиционных проектов, имеющих межмуниципальный характер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мониторинга реализуемых на территории АМР программ и проектов с использованием технологии управления по отклонениям и персональной ответственности за их реализацию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Сформировать маркетинговый центр экономической зоны с его территориальной дислокацией в АМР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ИК АМР, ОИСЭЗ, Министерство экономики Республики Татарстан, Агентство по государственному заказу Республики Татарстан 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– 731,0</w:t>
            </w:r>
          </w:p>
          <w:p w:rsidR="0012633F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2 193,0</w:t>
            </w:r>
          </w:p>
          <w:p w:rsidR="0012633F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2 302,6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образований, входящих экономическую зону</w:t>
            </w:r>
          </w:p>
        </w:tc>
      </w:tr>
      <w:tr w:rsidR="00C53E19" w:rsidRPr="00C15AFC" w:rsidTr="00CE56EB">
        <w:trPr>
          <w:trHeight w:val="283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Разработать и внедрить информационно-аналитическую систему продвижения продукции местных товаропроизводителей, определив центром ответственности за эту работу маркетинговый центр экономической зоны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информатизации и связи Республики Татарстан, Министерство экономики Республики Татарстан, ОИСЭЗ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BA23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причин незанятости безработных жителей АМР, имеющих среднее и высшее профессиональное образование. Подготовка инвестиционных предложений для трудоустройства жителей АМР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</w:t>
            </w:r>
            <w:r w:rsidR="0012633F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Центр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занятости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89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для хозяйствующих субъектов предложений по предоставлению муниципальных преференций при росте заработной платы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тренингов с жителями, имеющими среднее и высшее профессиональное образование с целью развития лидирующих качеств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предложений по реализации на территории АМР проекта "овощные сертификаты", с вовлечением в данный проект жителей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азани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57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 реализация проектов по развитию в ЛПХ выращивания птиц, свиней и КРС по заказу сельхозпроизводителей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120,0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A716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Инициирование для внесения на ОИСЭЗ предложений о "симметричной финансовой поддержке" малых форм хозяйствования аналогично крупным хозяйствам (по критериям объемов производимой продукции)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83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востребованности выпускников организаций среднего профессионального образования АМР и, при необходимости, инициировать в Министерство образования и науки Республики Татарстан изменения направлений подготовки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89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Координационно-ресурсного  центра по подготовке специалистов АПК  в АМР для обучения, привития навыков и передачи  опыта специалистам из других муниципальных районов экономической зоны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89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ежегодного зонального смотра-конкурса по рабочим профессиям в сфере АПК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2017-2018 гг.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Татарстан, ИК АМР, ОИСЭЗ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арендного жилья в сельской местности для специалистов с отложенным сроком выкупа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2017-2021 гг.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экономики Республики Татарстан совместно с Главами муниципальных образований, входящих в экономическую зону, Государственный жилищный фонд при Президенте Республики 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Татарстан</w:t>
            </w:r>
          </w:p>
        </w:tc>
        <w:tc>
          <w:tcPr>
            <w:tcW w:w="1275" w:type="dxa"/>
          </w:tcPr>
          <w:p w:rsidR="00FE682B" w:rsidRPr="00C15AFC" w:rsidRDefault="00FE682B" w:rsidP="00C15A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 – 16 000,0</w:t>
            </w:r>
          </w:p>
          <w:p w:rsidR="008D2B03" w:rsidRPr="00C15AFC" w:rsidRDefault="00FE682B" w:rsidP="00C15A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– 15 800,0</w:t>
            </w:r>
          </w:p>
        </w:tc>
        <w:tc>
          <w:tcPr>
            <w:tcW w:w="1134" w:type="dxa"/>
          </w:tcPr>
          <w:p w:rsidR="008D2B03" w:rsidRPr="00C15AFC" w:rsidRDefault="00D825ED" w:rsidP="001644B5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Государ-ственная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 </w:t>
            </w:r>
            <w:r w:rsidR="001644B5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азвити</w:t>
            </w:r>
            <w:r w:rsidR="001644B5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хозяйства и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регули-рования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рынков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продук-ции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ырья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продовольствия на 2013 - 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2020 годы</w:t>
            </w:r>
            <w:r w:rsidR="00B27A88"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C53E19" w:rsidRPr="00C15AFC" w:rsidTr="00CE56EB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Инициирование на обсуждение ОИСЭЗ: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1275" w:type="dxa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C15AFC" w:rsidTr="00CE56EB">
        <w:trPr>
          <w:trHeight w:val="126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необходимости разработки пакета нормативных правовых актов по агломерационному развитию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26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механизма согласования межмуниципальных проектов и программ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63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типовой структуры ОМС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189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создания единого республиканского органа по разработке, мониторингу и подготовке предложений по переливу ресурсов из одних программ в другие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835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снижения объема отчетной информации, запрашиваемой ИОГВ Республики Татарстан, предполагающее сбор необходимой информации через Комитет по социально-экономическому мониторингу Республики Татарстан и его территориальные органы 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504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34.6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повышения эффективности программ повышения квалификации муниципальных служащих, предусматривающее формирование групп по профилям профессиональной деятельности, обязательности постпрограммного контроля востребованности полученных знаний и навыков, и создание аккредитованных </w:t>
            </w:r>
            <w:proofErr w:type="spell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площадок в муниципальных районах для изучения лучших практик в системе муниципального управления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56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D55E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Разработать и предложить как пилотный для распространения в других муниципальных образованиях Республики Татарстан проект формирования ключевых показателей эффективности для структурных подразделений исполнительных комитетов и формирование фонда стимулирования работников за счет следующих надбавок:                             - выплаты за особые условия труда (за высокие достижения в труде, 40-150%);                                                       - ежемесячное денежное вознаграждение (за высокие достижения в труде, до 100%).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B03" w:rsidRPr="00C15AFC" w:rsidRDefault="008D2B03" w:rsidP="00DB5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D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.2016 г.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C15AFC" w:rsidTr="00CE56EB">
        <w:trPr>
          <w:trHeight w:val="2520"/>
        </w:trPr>
        <w:tc>
          <w:tcPr>
            <w:tcW w:w="959" w:type="dxa"/>
            <w:shd w:val="clear" w:color="auto" w:fill="C4BC96" w:themeFill="background2" w:themeFillShade="BF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при ИК АМР балансовой комиссии для ежеквартального рассмотрения </w:t>
            </w:r>
            <w:proofErr w:type="gramStart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результатов мониторинга реализации планов социально-экономического развития поселений</w:t>
            </w:r>
            <w:proofErr w:type="gramEnd"/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принятия решения об их корректировке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D2B03" w:rsidRPr="00C15AFC" w:rsidTr="00CE56EB">
        <w:trPr>
          <w:trHeight w:val="1890"/>
        </w:trPr>
        <w:tc>
          <w:tcPr>
            <w:tcW w:w="959" w:type="dxa"/>
            <w:shd w:val="clear" w:color="auto" w:fill="C4BC96" w:themeFill="background2" w:themeFillShade="BF"/>
            <w:noWrap/>
            <w:vAlign w:val="center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2B03" w:rsidRPr="00C15AFC" w:rsidRDefault="008D2B03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работы балансовой комиссии при ИК АМР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D2B03" w:rsidRPr="00C15AFC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01.10.2016 г.</w:t>
            </w:r>
          </w:p>
        </w:tc>
        <w:tc>
          <w:tcPr>
            <w:tcW w:w="1872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275" w:type="dxa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2B03" w:rsidRPr="00C15AFC" w:rsidRDefault="0012633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A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904C1F" w:rsidRPr="00C15AFC" w:rsidRDefault="00904C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4092" w:rsidRDefault="00284092" w:rsidP="00284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A6F">
        <w:rPr>
          <w:rFonts w:ascii="Times New Roman" w:hAnsi="Times New Roman" w:cs="Times New Roman"/>
          <w:sz w:val="28"/>
          <w:szCs w:val="28"/>
        </w:rPr>
        <w:t xml:space="preserve">Дополнительные мероприятия в направлении </w:t>
      </w:r>
      <w:r w:rsidRPr="00501A6F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  <w:r w:rsidRPr="00501A6F">
        <w:rPr>
          <w:rFonts w:ascii="Times New Roman" w:hAnsi="Times New Roman" w:cs="Times New Roman"/>
          <w:sz w:val="28"/>
          <w:szCs w:val="28"/>
        </w:rPr>
        <w:t>, не вошедшие в основной блок институциональной матрицы, имеющие важное значение 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(внесены на основе замечаний и предложений Министерства экологии Республики Татарстан и Главного управления ЧС по Республике Татарстан)</w:t>
      </w:r>
      <w:r w:rsidRPr="00501A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092" w:rsidRPr="00501A6F" w:rsidRDefault="00284092" w:rsidP="00284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3740"/>
        <w:gridCol w:w="1417"/>
        <w:gridCol w:w="1701"/>
        <w:gridCol w:w="1824"/>
        <w:gridCol w:w="1118"/>
      </w:tblGrid>
      <w:tr w:rsidR="00284092" w:rsidRPr="00746F2A" w:rsidTr="00284092">
        <w:tc>
          <w:tcPr>
            <w:tcW w:w="62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40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24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финансирования (тыс. </w:t>
            </w:r>
            <w:proofErr w:type="spellStart"/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</w:tr>
      <w:tr w:rsidR="00284092" w:rsidRPr="00746F2A" w:rsidTr="00284092">
        <w:tc>
          <w:tcPr>
            <w:tcW w:w="621" w:type="dxa"/>
            <w:shd w:val="clear" w:color="auto" w:fill="C4BC96" w:themeFill="background2" w:themeFillShade="BF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муниципальной программы по обеспечению противопожарной безопасности, а также дорожной безопасности и безопасности людей на водных объектах с закреплением индикаторов эффективности реализации планируемых мероприятий</w:t>
            </w:r>
          </w:p>
        </w:tc>
        <w:tc>
          <w:tcPr>
            <w:tcW w:w="1417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01.12.2016г.</w:t>
            </w:r>
          </w:p>
        </w:tc>
        <w:tc>
          <w:tcPr>
            <w:tcW w:w="1701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ИК АМР</w:t>
            </w:r>
          </w:p>
        </w:tc>
        <w:tc>
          <w:tcPr>
            <w:tcW w:w="1824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092" w:rsidTr="00284092">
        <w:tc>
          <w:tcPr>
            <w:tcW w:w="621" w:type="dxa"/>
            <w:shd w:val="clear" w:color="auto" w:fill="C4BC96" w:themeFill="background2" w:themeFillShade="BF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муниципальной программы в области обеспечения экологической безопасности, охраны окружающей среды, и рационального природопользования</w:t>
            </w:r>
          </w:p>
        </w:tc>
        <w:tc>
          <w:tcPr>
            <w:tcW w:w="1417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01.12.2016г.</w:t>
            </w:r>
          </w:p>
        </w:tc>
        <w:tc>
          <w:tcPr>
            <w:tcW w:w="1701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ИК АМР</w:t>
            </w:r>
          </w:p>
        </w:tc>
        <w:tc>
          <w:tcPr>
            <w:tcW w:w="1824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6483" w:rsidRPr="00C53E19" w:rsidRDefault="00296483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A4A" w:rsidRPr="00C53E19" w:rsidRDefault="00554A4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анализа институциональной матрицы и в рамках влияния институциональных факторов на соответствующие направления деятельности, представленные в АМР, были сформулированы</w:t>
      </w:r>
      <w:r w:rsidR="00F06B2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перечисленные в предыдущих разделах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препятствующие социально-экономическо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му развитию АМР. На рисунке 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дерево выявленных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и их функциональные причинно-следственные связи.</w:t>
      </w:r>
    </w:p>
    <w:p w:rsidR="00F41E88" w:rsidRPr="00C53E19" w:rsidRDefault="00F41E8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483" w:rsidRPr="00C53E19" w:rsidRDefault="00E17822" w:rsidP="000357D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91F1E2" wp14:editId="22F92ED7">
            <wp:extent cx="6232281" cy="336942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98" cy="3381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E8E" w:rsidRPr="00C53E19" w:rsidRDefault="00236E8E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E19">
        <w:rPr>
          <w:rFonts w:ascii="Times New Roman" w:hAnsi="Times New Roman" w:cs="Times New Roman"/>
          <w:color w:val="000000" w:themeColor="text1"/>
          <w:sz w:val="24"/>
          <w:szCs w:val="24"/>
        </w:rPr>
        <w:t>Рисунок 1. Дерево функциональных причинно-следственных связей</w:t>
      </w:r>
    </w:p>
    <w:p w:rsidR="00296483" w:rsidRPr="00C53E19" w:rsidRDefault="00296483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27C" w:rsidRPr="00C53E19" w:rsidRDefault="00F06B20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6" w:name="_Toc449351535"/>
      <w:r w:rsidRPr="00C53E19">
        <w:rPr>
          <w:b/>
          <w:color w:val="000000" w:themeColor="text1"/>
        </w:rPr>
        <w:t>6</w:t>
      </w:r>
      <w:r w:rsidR="00F867A7" w:rsidRPr="00C53E19">
        <w:rPr>
          <w:b/>
          <w:color w:val="000000" w:themeColor="text1"/>
        </w:rPr>
        <w:t>. Сроки реализации Стратегии АМР</w:t>
      </w:r>
      <w:bookmarkEnd w:id="16"/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BB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Стратегии АМР определены перечнем мер</w:t>
      </w:r>
      <w:r w:rsidR="00236E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риятий</w:t>
      </w:r>
      <w:r w:rsidR="00904C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описанных в разделах настоящего документа и указанными для них сроками. Исходя из институционального подхода к разработке Стратегии АМР</w:t>
      </w:r>
      <w:r w:rsidR="00F06B2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мероприятия между собой увязаны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(матрице мероприятий)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A11BB" w:rsidRPr="00C53E19" w:rsidRDefault="00E432C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реализации мероприятий должен осуществляться на основании приведенной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матрицы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 мониторинга обсуждается на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балансовой комиссии при ИК АМР (описан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ниже), и при необходимости вносятся изменения в перечень мероприятий и сроки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реализации.    </w:t>
      </w:r>
    </w:p>
    <w:p w:rsidR="00F06B20" w:rsidRPr="00C53E19" w:rsidRDefault="00F06B2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0ED" w:rsidRPr="00C53E19" w:rsidRDefault="00F06B20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7" w:name="_Toc449351536"/>
      <w:r w:rsidRPr="00C53E19">
        <w:rPr>
          <w:b/>
          <w:color w:val="000000" w:themeColor="text1"/>
        </w:rPr>
        <w:t>7</w:t>
      </w:r>
      <w:r w:rsidR="00F867A7" w:rsidRPr="00C53E19">
        <w:rPr>
          <w:b/>
          <w:color w:val="000000" w:themeColor="text1"/>
        </w:rPr>
        <w:t>. Механизм реализации Стратегии АМР</w:t>
      </w:r>
      <w:bookmarkEnd w:id="17"/>
    </w:p>
    <w:p w:rsidR="00DA11BB" w:rsidRPr="00C53E19" w:rsidRDefault="00DA11B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AAB" w:rsidRPr="00C53E19" w:rsidRDefault="00691AA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матрица зависимостей мероприятий, предусмотренных Стратегией АМР. По вертикали в первом столбце матрицы, а также по горизонтали в первой строке матрицы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перечислены мероприятия из сводного перечня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11). Диагональные элементы матрицы не заполняются, а в остальных элементах отмечается степень влияния мероприятия, перечисленн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24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столбце по вертикали, 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один или несколько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перечисленных по горизонтали в соответствующей строке в виде весового коэффициента влияния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ранжированного по десятибалльной системе. Чем выше вес балла, тем выше степень влияния. Значение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 отсутствие зависимости. Значение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 полную зависимость, то есть зависимое мероприятие не может быть реализовано при невыполнении исходного мероприятия. Например,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1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влияние на реализацию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2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коэффициентом влияния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4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равным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означает, что при невыполнении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1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2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 реализовано. Если коэффициент влияния установлен в размере 5 баллов, то требуется корректировка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2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Аналогично при частичном выполнении исходного мероприятия требуется корректировка зависимого мероприятия. При этом корректировке подлежит как перечень мероприятий, так и сроки, и объемы финансирования. </w:t>
      </w:r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АМР утверждается Советом депутатов АМР. С целью поддержания ее в актуальном состоянии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мероприятия</w:t>
      </w:r>
      <w:r w:rsidR="00E432C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дополняются или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корректируются ежегодно с применением метода скользящего планирования. Стратегия АМР и изменения к ней вносятся на публичные обсуждения в АМР и на ОИСЭЗ</w:t>
      </w:r>
      <w:r w:rsidR="00E432C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утверждаю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тся Советом АМР.</w:t>
      </w:r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ответственности за реализацию Стратегии АМР является отдел экономики ИК АМР. </w:t>
      </w:r>
    </w:p>
    <w:p w:rsidR="00974B8E" w:rsidRPr="00C53E19" w:rsidRDefault="00974B8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 xml:space="preserve">При ИК АМР создается балансовая комиссия, на которой ежеквартально рассматриваются результаты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мониторинга реализации планов социально-экономического развития поселений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 принимаются решения об их корректировке. В состав балансовой комиссии входят руковод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итель ИК АМР, его заместители, Г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лавы сельских поселений, руководители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бюджетообразующих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предприятий, представители Министерства экономики Республики Татарстан, Министерства сельского хозяйства и продовольствия Республики Татарстан и других министерств, в зависимости от актуальности обсуждаемых проблем.</w:t>
      </w:r>
    </w:p>
    <w:p w:rsidR="00F867A7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Данная Стратегия АМР является основой для разработки планов социально-экономического развития поселений, входящих в состав АМР.</w:t>
      </w:r>
      <w:r w:rsid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основных целей и задач Стратегии АМР </w:t>
      </w:r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Планы социально-экономического развития сельск</w:t>
      </w:r>
      <w:r w:rsidR="00A04573">
        <w:rPr>
          <w:rFonts w:ascii="Times New Roman" w:hAnsi="Times New Roman" w:cs="Times New Roman"/>
          <w:color w:val="000000" w:themeColor="text1"/>
          <w:sz w:val="28"/>
          <w:szCs w:val="28"/>
        </w:rPr>
        <w:t>их поселений</w:t>
      </w:r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вследствие чего оценка эффективности реализации Стратегии АМР будет производиться неразрывно с оценкой </w:t>
      </w:r>
      <w:proofErr w:type="gramStart"/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выполнения планов развития сельских поселений</w:t>
      </w:r>
      <w:proofErr w:type="gramEnd"/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 </w:t>
      </w:r>
    </w:p>
    <w:p w:rsidR="000A06A0" w:rsidRPr="00A43E30" w:rsidRDefault="00FB4EE7" w:rsidP="00A43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с целью поддержания Планов развития сельских поселений АМР в актуальном состоянии, их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дополняются или корректируются ежегодно с применением метода скользя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планирования. Планы развития сельск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поселений АМР и изменения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на публичные обсуждения в АМР и на ОИСЭЗ, после чего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тверждаются Главами сельских поселений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6A0" w:rsidRPr="00C53E19" w:rsidRDefault="00691AAB" w:rsidP="00B81310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8" w:name="_Toc449351537"/>
      <w:r w:rsidRPr="00C53E19">
        <w:rPr>
          <w:b/>
          <w:color w:val="000000" w:themeColor="text1"/>
        </w:rPr>
        <w:t>8</w:t>
      </w:r>
      <w:r w:rsidR="000A06A0" w:rsidRPr="00C53E19">
        <w:rPr>
          <w:b/>
          <w:color w:val="000000" w:themeColor="text1"/>
        </w:rPr>
        <w:t xml:space="preserve">. Оценка социально-экономической </w:t>
      </w:r>
      <w:r w:rsidR="00F41E88" w:rsidRPr="00C53E19">
        <w:rPr>
          <w:b/>
          <w:color w:val="000000" w:themeColor="text1"/>
        </w:rPr>
        <w:t>эффективности реализации Стратег</w:t>
      </w:r>
      <w:r w:rsidR="000A06A0" w:rsidRPr="00C53E19">
        <w:rPr>
          <w:b/>
          <w:color w:val="000000" w:themeColor="text1"/>
        </w:rPr>
        <w:t>ии АМР</w:t>
      </w:r>
      <w:bookmarkEnd w:id="18"/>
    </w:p>
    <w:p w:rsidR="000A06A0" w:rsidRPr="00C53E19" w:rsidRDefault="000A06A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Социально-экономическая эффективность реализации Стратегии АМР оценивается по степени достижения у</w:t>
      </w:r>
      <w:r w:rsidR="00390A4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целевых индикаторов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2030</w:t>
      </w:r>
      <w:r w:rsidR="00390A4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 прирост валового территориального продук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80 %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производительность труда на уровне 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АМР н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C4B"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85%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оттока трудоспособного насел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>ения на 15%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6EB7" w:rsidRDefault="001644B5" w:rsidP="00A04573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обеспеченность услугами социальной сферы на уровне не ниже норма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тивного</w:t>
      </w:r>
      <w:r w:rsidR="00A43E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699" w:rsidRDefault="004841D1" w:rsidP="00006EB7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6EB7" w:rsidRPr="00006EB7">
        <w:t xml:space="preserve"> </w:t>
      </w:r>
      <w:r w:rsidR="00006EB7" w:rsidRPr="00006EB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продолжительности жизни до 75 лет.</w:t>
      </w:r>
    </w:p>
    <w:p w:rsidR="00F174BC" w:rsidRDefault="00F174BC" w:rsidP="00F174BC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GoBack"/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Прогнозные показатели Арского муниципального района до 2030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5"/>
        <w:gridCol w:w="16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3104" w:rsidRPr="00533104" w:rsidTr="00533104">
        <w:trPr>
          <w:trHeight w:val="4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ВТП, % в 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сопостовимых</w:t>
            </w:r>
            <w:proofErr w:type="spell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к 2015 году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труда,  млн. рублей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1,386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1,422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1,423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населения, тыс. чел.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работающих, тыс. чел.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общей площадью жилья в расчете на одного жителя, кв. метров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малого и среднего бизнеса в </w:t>
            </w: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ВТП,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533104" w:rsidRPr="00533104" w:rsidTr="00533104">
        <w:trPr>
          <w:trHeight w:val="750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</w:t>
            </w:r>
            <w:proofErr w:type="gram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совмести-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малых и средних предприятий в средне-списочной численности работников (без внешних совмести-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всех 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предприя-тий</w:t>
            </w:r>
            <w:proofErr w:type="spell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организаций,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33104" w:rsidRPr="00533104" w:rsidTr="00533104">
        <w:trPr>
          <w:trHeight w:val="750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533104" w:rsidRPr="00533104" w:rsidTr="00533104">
        <w:trPr>
          <w:trHeight w:val="750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Накопленный темп роста оборота малых (включая 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средних предприятий (в действующих ценах) к 2015 году,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инновационной продукции в общем объеме промышленного производства,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муниципального района в суммарных республиканских инвестициях в основной капитал,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доходы на душу населения (в среднем за месяц), рублей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23680</w:t>
            </w:r>
          </w:p>
        </w:tc>
      </w:tr>
      <w:tr w:rsidR="00533104" w:rsidRPr="00533104" w:rsidTr="00533104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23830</w:t>
            </w:r>
          </w:p>
        </w:tc>
      </w:tr>
    </w:tbl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33104" w:rsidSect="00A43E30"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533104" w:rsidRDefault="00533104" w:rsidP="00533104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Прогнозный бюджет доходов и расходов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Арского </w:t>
      </w: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33104" w:rsidRDefault="00533104" w:rsidP="00533104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2030 года, </w:t>
      </w:r>
      <w:proofErr w:type="spellStart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</w:t>
      </w:r>
      <w:proofErr w:type="spellEnd"/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4660"/>
        <w:gridCol w:w="1960"/>
        <w:gridCol w:w="1780"/>
        <w:gridCol w:w="1780"/>
        <w:gridCol w:w="1780"/>
        <w:gridCol w:w="1780"/>
      </w:tblGrid>
      <w:tr w:rsidR="00533104" w:rsidRPr="00533104" w:rsidTr="00533104">
        <w:trPr>
          <w:trHeight w:val="51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 на 2016 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2017 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2018 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2021 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2030 г.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1 049 995,7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1 055 465,7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1 062 138,0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1 066 367,0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1 076 056,0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 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Собственные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397 950,3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401 665,7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406 738,0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421 067,0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455 906,0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371 480,7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374 241,2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378 020,0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390 803,0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423 486,0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</w:t>
            </w:r>
            <w:proofErr w:type="spell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290 541,7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292 543,4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295 140,0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306 210,0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335 850,0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23 856,0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26 469,6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30 264,0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32 420,0</w:t>
            </w:r>
          </w:p>
        </w:tc>
      </w:tr>
      <w:tr w:rsidR="00533104" w:rsidRPr="00533104" w:rsidTr="00533104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7 155,0</w:t>
            </w:r>
          </w:p>
        </w:tc>
      </w:tr>
      <w:tr w:rsidR="00533104" w:rsidRPr="00533104" w:rsidTr="00533104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оказания платных услуг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земли/имущества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652 045,4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655 400,0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645 300,0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620 150,0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1 049 995,7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1 055 465,7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1 062 138,0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1 066 367,0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1 076 056,0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1 050 691,7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1 055 378,3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1 061 450,0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1 064 655,0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1 072 795,0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83 210,0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 оборона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56 800,0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67 990,0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676 996,7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681 900,0</w:t>
            </w:r>
          </w:p>
        </w:tc>
      </w:tr>
      <w:tr w:rsidR="00533104" w:rsidRPr="00533104" w:rsidTr="00533104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88 011,6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91 245,0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32 379,7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34 956,0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47 450,0</w:t>
            </w:r>
          </w:p>
        </w:tc>
      </w:tr>
      <w:tr w:rsidR="00533104" w:rsidRPr="00533104" w:rsidTr="00533104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1 050 691,7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1 055 378,3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1 061 450,0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1 064 655,0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1 072 795,0</w:t>
            </w:r>
          </w:p>
        </w:tc>
      </w:tr>
      <w:tr w:rsidR="00533104" w:rsidRPr="00533104" w:rsidTr="00533104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                                   (дефицит"</w:t>
            </w:r>
            <w:proofErr w:type="gramStart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</w:t>
            </w:r>
            <w:proofErr w:type="gramEnd"/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,профицит"+")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-696,0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3 261,0</w:t>
            </w:r>
          </w:p>
        </w:tc>
      </w:tr>
    </w:tbl>
    <w:p w:rsidR="00533104" w:rsidRP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3104" w:rsidRPr="00533104" w:rsidSect="00533104">
      <w:pgSz w:w="16838" w:h="11906" w:orient="landscape"/>
      <w:pgMar w:top="426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D5" w:rsidRDefault="00067ED5" w:rsidP="00251CBF">
      <w:pPr>
        <w:spacing w:after="0" w:line="240" w:lineRule="auto"/>
      </w:pPr>
      <w:r>
        <w:separator/>
      </w:r>
    </w:p>
  </w:endnote>
  <w:endnote w:type="continuationSeparator" w:id="0">
    <w:p w:rsidR="00067ED5" w:rsidRDefault="00067ED5" w:rsidP="0025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A" w:rsidRPr="00483E5E" w:rsidRDefault="00CC64CA">
    <w:pPr>
      <w:pStyle w:val="af5"/>
      <w:jc w:val="right"/>
      <w:rPr>
        <w:rFonts w:ascii="Times New Roman" w:hAnsi="Times New Roman" w:cs="Times New Roman"/>
        <w:sz w:val="20"/>
        <w:szCs w:val="20"/>
      </w:rPr>
    </w:pPr>
  </w:p>
  <w:p w:rsidR="00CC64CA" w:rsidRDefault="00CC64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D5" w:rsidRDefault="00067ED5" w:rsidP="00251CBF">
      <w:pPr>
        <w:spacing w:after="0" w:line="240" w:lineRule="auto"/>
      </w:pPr>
      <w:r>
        <w:separator/>
      </w:r>
    </w:p>
  </w:footnote>
  <w:footnote w:type="continuationSeparator" w:id="0">
    <w:p w:rsidR="00067ED5" w:rsidRDefault="00067ED5" w:rsidP="0025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879493"/>
      <w:docPartObj>
        <w:docPartGallery w:val="Page Numbers (Top of Page)"/>
        <w:docPartUnique/>
      </w:docPartObj>
    </w:sdtPr>
    <w:sdtEndPr/>
    <w:sdtContent>
      <w:p w:rsidR="00CC64CA" w:rsidRDefault="00CC64C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BC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CC64CA" w:rsidRDefault="00CC64C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CA"/>
    <w:multiLevelType w:val="hybridMultilevel"/>
    <w:tmpl w:val="AFA03B22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C71B8"/>
    <w:multiLevelType w:val="hybridMultilevel"/>
    <w:tmpl w:val="E530F1A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51BD"/>
    <w:multiLevelType w:val="hybridMultilevel"/>
    <w:tmpl w:val="0F209858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B31D2"/>
    <w:multiLevelType w:val="multilevel"/>
    <w:tmpl w:val="1AA69A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4C818A2"/>
    <w:multiLevelType w:val="hybridMultilevel"/>
    <w:tmpl w:val="5DC8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D398D"/>
    <w:multiLevelType w:val="hybridMultilevel"/>
    <w:tmpl w:val="8EBC2C58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9861108"/>
    <w:multiLevelType w:val="hybridMultilevel"/>
    <w:tmpl w:val="CCD48A2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DA2CB8"/>
    <w:multiLevelType w:val="hybridMultilevel"/>
    <w:tmpl w:val="89F4DF64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1C7A92"/>
    <w:multiLevelType w:val="hybridMultilevel"/>
    <w:tmpl w:val="1898F1EC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2A23C6"/>
    <w:multiLevelType w:val="hybridMultilevel"/>
    <w:tmpl w:val="CFF2136C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22D06F6"/>
    <w:multiLevelType w:val="hybridMultilevel"/>
    <w:tmpl w:val="59DCA81C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9D42FE"/>
    <w:multiLevelType w:val="hybridMultilevel"/>
    <w:tmpl w:val="1CA2C282"/>
    <w:lvl w:ilvl="0" w:tplc="00CAB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18394F"/>
    <w:multiLevelType w:val="hybridMultilevel"/>
    <w:tmpl w:val="7178A60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47527"/>
    <w:multiLevelType w:val="hybridMultilevel"/>
    <w:tmpl w:val="425E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20A57"/>
    <w:multiLevelType w:val="hybridMultilevel"/>
    <w:tmpl w:val="A4446458"/>
    <w:lvl w:ilvl="0" w:tplc="F6FA581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8900EA"/>
    <w:multiLevelType w:val="hybridMultilevel"/>
    <w:tmpl w:val="FFB4274A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1C8372C"/>
    <w:multiLevelType w:val="hybridMultilevel"/>
    <w:tmpl w:val="A3D0EE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E15EAD"/>
    <w:multiLevelType w:val="hybridMultilevel"/>
    <w:tmpl w:val="C6F8A902"/>
    <w:lvl w:ilvl="0" w:tplc="989C3F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617F00"/>
    <w:multiLevelType w:val="hybridMultilevel"/>
    <w:tmpl w:val="F2D8125E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52EB3"/>
    <w:multiLevelType w:val="hybridMultilevel"/>
    <w:tmpl w:val="DACA3526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30762C"/>
    <w:multiLevelType w:val="hybridMultilevel"/>
    <w:tmpl w:val="0A42084C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055E7"/>
    <w:multiLevelType w:val="hybridMultilevel"/>
    <w:tmpl w:val="90EAEE6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C9E6F03"/>
    <w:multiLevelType w:val="hybridMultilevel"/>
    <w:tmpl w:val="3D3A59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2FA16B4F"/>
    <w:multiLevelType w:val="hybridMultilevel"/>
    <w:tmpl w:val="FBDCBCE2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E2F79"/>
    <w:multiLevelType w:val="hybridMultilevel"/>
    <w:tmpl w:val="C5FE2290"/>
    <w:lvl w:ilvl="0" w:tplc="F6FA581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287503"/>
    <w:multiLevelType w:val="hybridMultilevel"/>
    <w:tmpl w:val="6A78EF78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4667D5"/>
    <w:multiLevelType w:val="hybridMultilevel"/>
    <w:tmpl w:val="31E8F6BE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A1CC8"/>
    <w:multiLevelType w:val="hybridMultilevel"/>
    <w:tmpl w:val="C570F2A0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767E65"/>
    <w:multiLevelType w:val="hybridMultilevel"/>
    <w:tmpl w:val="6C06BD0E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F30A07"/>
    <w:multiLevelType w:val="hybridMultilevel"/>
    <w:tmpl w:val="45BC96A2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85D132A"/>
    <w:multiLevelType w:val="hybridMultilevel"/>
    <w:tmpl w:val="14681F08"/>
    <w:lvl w:ilvl="0" w:tplc="C0F62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F71724"/>
    <w:multiLevelType w:val="hybridMultilevel"/>
    <w:tmpl w:val="DBC82720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176A71"/>
    <w:multiLevelType w:val="hybridMultilevel"/>
    <w:tmpl w:val="7180BE8C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C4E4A"/>
    <w:multiLevelType w:val="hybridMultilevel"/>
    <w:tmpl w:val="4216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A5723B"/>
    <w:multiLevelType w:val="hybridMultilevel"/>
    <w:tmpl w:val="043EFB96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5C12DFE"/>
    <w:multiLevelType w:val="hybridMultilevel"/>
    <w:tmpl w:val="2C56490E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49312BDD"/>
    <w:multiLevelType w:val="hybridMultilevel"/>
    <w:tmpl w:val="0FAA33FE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49F7505F"/>
    <w:multiLevelType w:val="hybridMultilevel"/>
    <w:tmpl w:val="3EE8A428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D50640"/>
    <w:multiLevelType w:val="hybridMultilevel"/>
    <w:tmpl w:val="EF8A253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B646D3E"/>
    <w:multiLevelType w:val="hybridMultilevel"/>
    <w:tmpl w:val="476C774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4C68726D"/>
    <w:multiLevelType w:val="hybridMultilevel"/>
    <w:tmpl w:val="1F44D02A"/>
    <w:lvl w:ilvl="0" w:tplc="F6FA581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4E515186"/>
    <w:multiLevelType w:val="hybridMultilevel"/>
    <w:tmpl w:val="84E248D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4E5A10B3"/>
    <w:multiLevelType w:val="hybridMultilevel"/>
    <w:tmpl w:val="4C5234C6"/>
    <w:lvl w:ilvl="0" w:tplc="CA9691D0">
      <w:start w:val="1"/>
      <w:numFmt w:val="bullet"/>
      <w:lvlText w:val="-"/>
      <w:lvlJc w:val="left"/>
      <w:pPr>
        <w:ind w:left="2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43">
    <w:nsid w:val="51BC5180"/>
    <w:multiLevelType w:val="hybridMultilevel"/>
    <w:tmpl w:val="E0E2F32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FE41CE"/>
    <w:multiLevelType w:val="hybridMultilevel"/>
    <w:tmpl w:val="7FA2FA3E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4847F4"/>
    <w:multiLevelType w:val="hybridMultilevel"/>
    <w:tmpl w:val="5F22014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F4224B"/>
    <w:multiLevelType w:val="hybridMultilevel"/>
    <w:tmpl w:val="98AA19E0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53B878B2"/>
    <w:multiLevelType w:val="hybridMultilevel"/>
    <w:tmpl w:val="1A06E0F6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7C270C"/>
    <w:multiLevelType w:val="hybridMultilevel"/>
    <w:tmpl w:val="610C666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B3F4733"/>
    <w:multiLevelType w:val="hybridMultilevel"/>
    <w:tmpl w:val="6468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614FA6"/>
    <w:multiLevelType w:val="hybridMultilevel"/>
    <w:tmpl w:val="CEE002A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0C6C47"/>
    <w:multiLevelType w:val="hybridMultilevel"/>
    <w:tmpl w:val="59EAED12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41470B"/>
    <w:multiLevelType w:val="hybridMultilevel"/>
    <w:tmpl w:val="783290D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7F17DB"/>
    <w:multiLevelType w:val="hybridMultilevel"/>
    <w:tmpl w:val="E168D40A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631C6674"/>
    <w:multiLevelType w:val="hybridMultilevel"/>
    <w:tmpl w:val="8F4E090E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66231BEB"/>
    <w:multiLevelType w:val="hybridMultilevel"/>
    <w:tmpl w:val="6784CA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6CF6350"/>
    <w:multiLevelType w:val="hybridMultilevel"/>
    <w:tmpl w:val="A65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3777B4"/>
    <w:multiLevelType w:val="hybridMultilevel"/>
    <w:tmpl w:val="1CBCB034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75B4879"/>
    <w:multiLevelType w:val="hybridMultilevel"/>
    <w:tmpl w:val="7F12691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00753E">
      <w:numFmt w:val="bullet"/>
      <w:lvlText w:val=""/>
      <w:lvlJc w:val="left"/>
      <w:pPr>
        <w:ind w:left="2779" w:hanging="99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7CF3150"/>
    <w:multiLevelType w:val="hybridMultilevel"/>
    <w:tmpl w:val="2D34701A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633C6D"/>
    <w:multiLevelType w:val="hybridMultilevel"/>
    <w:tmpl w:val="BA723872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85762B"/>
    <w:multiLevelType w:val="hybridMultilevel"/>
    <w:tmpl w:val="A7AE6DC4"/>
    <w:lvl w:ilvl="0" w:tplc="CA9691D0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6CA53FEF"/>
    <w:multiLevelType w:val="hybridMultilevel"/>
    <w:tmpl w:val="361C34F4"/>
    <w:lvl w:ilvl="0" w:tplc="CA9691D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6CD32E8E"/>
    <w:multiLevelType w:val="hybridMultilevel"/>
    <w:tmpl w:val="75187C08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201F51"/>
    <w:multiLevelType w:val="hybridMultilevel"/>
    <w:tmpl w:val="53F8A894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AD33DC"/>
    <w:multiLevelType w:val="hybridMultilevel"/>
    <w:tmpl w:val="7028268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EB678D2"/>
    <w:multiLevelType w:val="hybridMultilevel"/>
    <w:tmpl w:val="D97E7A7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ED41503"/>
    <w:multiLevelType w:val="hybridMultilevel"/>
    <w:tmpl w:val="799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27013E"/>
    <w:multiLevelType w:val="hybridMultilevel"/>
    <w:tmpl w:val="8ED4E5F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F6705BB"/>
    <w:multiLevelType w:val="hybridMultilevel"/>
    <w:tmpl w:val="E97CC7D6"/>
    <w:lvl w:ilvl="0" w:tplc="CA9691D0">
      <w:start w:val="1"/>
      <w:numFmt w:val="bullet"/>
      <w:lvlText w:val="-"/>
      <w:lvlJc w:val="left"/>
      <w:pPr>
        <w:ind w:left="39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0">
    <w:nsid w:val="713B426F"/>
    <w:multiLevelType w:val="hybridMultilevel"/>
    <w:tmpl w:val="619AB828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236D48"/>
    <w:multiLevelType w:val="hybridMultilevel"/>
    <w:tmpl w:val="D604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46459E"/>
    <w:multiLevelType w:val="hybridMultilevel"/>
    <w:tmpl w:val="14AAFC10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264894"/>
    <w:multiLevelType w:val="hybridMultilevel"/>
    <w:tmpl w:val="3C30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07518B"/>
    <w:multiLevelType w:val="hybridMultilevel"/>
    <w:tmpl w:val="5BE85A8E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56B612A"/>
    <w:multiLevelType w:val="hybridMultilevel"/>
    <w:tmpl w:val="8D2098D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6585DD8"/>
    <w:multiLevelType w:val="hybridMultilevel"/>
    <w:tmpl w:val="5CD0F932"/>
    <w:lvl w:ilvl="0" w:tplc="3FCC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F2E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08F7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EDE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8228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C2668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74D4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FCA1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5A00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7">
    <w:nsid w:val="7F2B7479"/>
    <w:multiLevelType w:val="hybridMultilevel"/>
    <w:tmpl w:val="6A0AA34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3C01BD"/>
    <w:multiLevelType w:val="hybridMultilevel"/>
    <w:tmpl w:val="9DF41F5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F4A7E0C"/>
    <w:multiLevelType w:val="hybridMultilevel"/>
    <w:tmpl w:val="5B9A7886"/>
    <w:lvl w:ilvl="0" w:tplc="11A2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8"/>
  </w:num>
  <w:num w:numId="3">
    <w:abstractNumId w:val="66"/>
  </w:num>
  <w:num w:numId="4">
    <w:abstractNumId w:val="28"/>
  </w:num>
  <w:num w:numId="5">
    <w:abstractNumId w:val="31"/>
  </w:num>
  <w:num w:numId="6">
    <w:abstractNumId w:val="77"/>
  </w:num>
  <w:num w:numId="7">
    <w:abstractNumId w:val="25"/>
  </w:num>
  <w:num w:numId="8">
    <w:abstractNumId w:val="50"/>
  </w:num>
  <w:num w:numId="9">
    <w:abstractNumId w:val="21"/>
  </w:num>
  <w:num w:numId="10">
    <w:abstractNumId w:val="75"/>
  </w:num>
  <w:num w:numId="11">
    <w:abstractNumId w:val="65"/>
  </w:num>
  <w:num w:numId="12">
    <w:abstractNumId w:val="7"/>
  </w:num>
  <w:num w:numId="13">
    <w:abstractNumId w:val="37"/>
  </w:num>
  <w:num w:numId="14">
    <w:abstractNumId w:val="8"/>
  </w:num>
  <w:num w:numId="15">
    <w:abstractNumId w:val="29"/>
  </w:num>
  <w:num w:numId="16">
    <w:abstractNumId w:val="35"/>
  </w:num>
  <w:num w:numId="17">
    <w:abstractNumId w:val="34"/>
  </w:num>
  <w:num w:numId="18">
    <w:abstractNumId w:val="15"/>
  </w:num>
  <w:num w:numId="19">
    <w:abstractNumId w:val="74"/>
  </w:num>
  <w:num w:numId="20">
    <w:abstractNumId w:val="41"/>
  </w:num>
  <w:num w:numId="21">
    <w:abstractNumId w:val="6"/>
  </w:num>
  <w:num w:numId="22">
    <w:abstractNumId w:val="53"/>
  </w:num>
  <w:num w:numId="23">
    <w:abstractNumId w:val="36"/>
  </w:num>
  <w:num w:numId="24">
    <w:abstractNumId w:val="61"/>
  </w:num>
  <w:num w:numId="25">
    <w:abstractNumId w:val="19"/>
  </w:num>
  <w:num w:numId="26">
    <w:abstractNumId w:val="51"/>
  </w:num>
  <w:num w:numId="27">
    <w:abstractNumId w:val="70"/>
  </w:num>
  <w:num w:numId="28">
    <w:abstractNumId w:val="14"/>
  </w:num>
  <w:num w:numId="29">
    <w:abstractNumId w:val="26"/>
  </w:num>
  <w:num w:numId="30">
    <w:abstractNumId w:val="60"/>
  </w:num>
  <w:num w:numId="31">
    <w:abstractNumId w:val="72"/>
  </w:num>
  <w:num w:numId="32">
    <w:abstractNumId w:val="11"/>
  </w:num>
  <w:num w:numId="33">
    <w:abstractNumId w:val="39"/>
  </w:num>
  <w:num w:numId="34">
    <w:abstractNumId w:val="64"/>
  </w:num>
  <w:num w:numId="35">
    <w:abstractNumId w:val="0"/>
  </w:num>
  <w:num w:numId="36">
    <w:abstractNumId w:val="63"/>
  </w:num>
  <w:num w:numId="37">
    <w:abstractNumId w:val="42"/>
  </w:num>
  <w:num w:numId="38">
    <w:abstractNumId w:val="10"/>
  </w:num>
  <w:num w:numId="39">
    <w:abstractNumId w:val="69"/>
  </w:num>
  <w:num w:numId="40">
    <w:abstractNumId w:val="57"/>
  </w:num>
  <w:num w:numId="41">
    <w:abstractNumId w:val="52"/>
  </w:num>
  <w:num w:numId="42">
    <w:abstractNumId w:val="23"/>
  </w:num>
  <w:num w:numId="43">
    <w:abstractNumId w:val="40"/>
  </w:num>
  <w:num w:numId="44">
    <w:abstractNumId w:val="47"/>
  </w:num>
  <w:num w:numId="45">
    <w:abstractNumId w:val="12"/>
  </w:num>
  <w:num w:numId="46">
    <w:abstractNumId w:val="43"/>
  </w:num>
  <w:num w:numId="47">
    <w:abstractNumId w:val="45"/>
  </w:num>
  <w:num w:numId="48">
    <w:abstractNumId w:val="24"/>
  </w:num>
  <w:num w:numId="49">
    <w:abstractNumId w:val="59"/>
  </w:num>
  <w:num w:numId="50">
    <w:abstractNumId w:val="46"/>
  </w:num>
  <w:num w:numId="51">
    <w:abstractNumId w:val="62"/>
  </w:num>
  <w:num w:numId="52">
    <w:abstractNumId w:val="5"/>
  </w:num>
  <w:num w:numId="53">
    <w:abstractNumId w:val="2"/>
  </w:num>
  <w:num w:numId="54">
    <w:abstractNumId w:val="38"/>
  </w:num>
  <w:num w:numId="55">
    <w:abstractNumId w:val="55"/>
  </w:num>
  <w:num w:numId="56">
    <w:abstractNumId w:val="78"/>
  </w:num>
  <w:num w:numId="57">
    <w:abstractNumId w:val="16"/>
  </w:num>
  <w:num w:numId="58">
    <w:abstractNumId w:val="68"/>
  </w:num>
  <w:num w:numId="59">
    <w:abstractNumId w:val="73"/>
  </w:num>
  <w:num w:numId="60">
    <w:abstractNumId w:val="71"/>
  </w:num>
  <w:num w:numId="61">
    <w:abstractNumId w:val="13"/>
  </w:num>
  <w:num w:numId="62">
    <w:abstractNumId w:val="67"/>
  </w:num>
  <w:num w:numId="63">
    <w:abstractNumId w:val="49"/>
  </w:num>
  <w:num w:numId="64">
    <w:abstractNumId w:val="4"/>
  </w:num>
  <w:num w:numId="65">
    <w:abstractNumId w:val="56"/>
  </w:num>
  <w:num w:numId="66">
    <w:abstractNumId w:val="30"/>
  </w:num>
  <w:num w:numId="67">
    <w:abstractNumId w:val="3"/>
  </w:num>
  <w:num w:numId="68">
    <w:abstractNumId w:val="17"/>
  </w:num>
  <w:num w:numId="69">
    <w:abstractNumId w:val="54"/>
  </w:num>
  <w:num w:numId="70">
    <w:abstractNumId w:val="41"/>
  </w:num>
  <w:num w:numId="71">
    <w:abstractNumId w:val="48"/>
  </w:num>
  <w:num w:numId="72">
    <w:abstractNumId w:val="1"/>
  </w:num>
  <w:num w:numId="73">
    <w:abstractNumId w:val="74"/>
  </w:num>
  <w:num w:numId="74">
    <w:abstractNumId w:val="76"/>
  </w:num>
  <w:num w:numId="75">
    <w:abstractNumId w:val="9"/>
  </w:num>
  <w:num w:numId="76">
    <w:abstractNumId w:val="27"/>
  </w:num>
  <w:num w:numId="77">
    <w:abstractNumId w:val="32"/>
  </w:num>
  <w:num w:numId="78">
    <w:abstractNumId w:val="44"/>
  </w:num>
  <w:num w:numId="79">
    <w:abstractNumId w:val="20"/>
  </w:num>
  <w:num w:numId="80">
    <w:abstractNumId w:val="22"/>
  </w:num>
  <w:num w:numId="81">
    <w:abstractNumId w:val="79"/>
  </w:num>
  <w:num w:numId="82">
    <w:abstractNumId w:val="3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B"/>
    <w:rsid w:val="000058A9"/>
    <w:rsid w:val="00006EA9"/>
    <w:rsid w:val="00006EB7"/>
    <w:rsid w:val="000118AB"/>
    <w:rsid w:val="00012A85"/>
    <w:rsid w:val="00016527"/>
    <w:rsid w:val="00022D4E"/>
    <w:rsid w:val="00030761"/>
    <w:rsid w:val="00032430"/>
    <w:rsid w:val="00033483"/>
    <w:rsid w:val="00033B29"/>
    <w:rsid w:val="000357DC"/>
    <w:rsid w:val="00035B9E"/>
    <w:rsid w:val="000402F8"/>
    <w:rsid w:val="000433BC"/>
    <w:rsid w:val="00045A7E"/>
    <w:rsid w:val="000464EA"/>
    <w:rsid w:val="00053BE3"/>
    <w:rsid w:val="00056B22"/>
    <w:rsid w:val="00061C4B"/>
    <w:rsid w:val="00067ED5"/>
    <w:rsid w:val="00075C1E"/>
    <w:rsid w:val="000774F2"/>
    <w:rsid w:val="00077A97"/>
    <w:rsid w:val="00083C00"/>
    <w:rsid w:val="000868EB"/>
    <w:rsid w:val="00094884"/>
    <w:rsid w:val="0009750B"/>
    <w:rsid w:val="00097CF2"/>
    <w:rsid w:val="000A06A0"/>
    <w:rsid w:val="000A3B31"/>
    <w:rsid w:val="000A4B68"/>
    <w:rsid w:val="000A6EB6"/>
    <w:rsid w:val="000B6D2A"/>
    <w:rsid w:val="000B7135"/>
    <w:rsid w:val="000C1C9C"/>
    <w:rsid w:val="000C4666"/>
    <w:rsid w:val="000C549C"/>
    <w:rsid w:val="000C7CB6"/>
    <w:rsid w:val="000D02D9"/>
    <w:rsid w:val="000D5652"/>
    <w:rsid w:val="000E3135"/>
    <w:rsid w:val="000F1716"/>
    <w:rsid w:val="000F52FC"/>
    <w:rsid w:val="000F67F5"/>
    <w:rsid w:val="001006FC"/>
    <w:rsid w:val="001009FA"/>
    <w:rsid w:val="0010152C"/>
    <w:rsid w:val="00102427"/>
    <w:rsid w:val="0011087D"/>
    <w:rsid w:val="001217B2"/>
    <w:rsid w:val="00123A09"/>
    <w:rsid w:val="0012633F"/>
    <w:rsid w:val="001264CC"/>
    <w:rsid w:val="0013095D"/>
    <w:rsid w:val="001402E7"/>
    <w:rsid w:val="0014243D"/>
    <w:rsid w:val="00144A87"/>
    <w:rsid w:val="001469D4"/>
    <w:rsid w:val="001473DD"/>
    <w:rsid w:val="00152EEE"/>
    <w:rsid w:val="00154504"/>
    <w:rsid w:val="00154BFC"/>
    <w:rsid w:val="0015582A"/>
    <w:rsid w:val="0016336D"/>
    <w:rsid w:val="001634E0"/>
    <w:rsid w:val="001644B5"/>
    <w:rsid w:val="00164C2D"/>
    <w:rsid w:val="00170768"/>
    <w:rsid w:val="00171201"/>
    <w:rsid w:val="00171B5B"/>
    <w:rsid w:val="0018081D"/>
    <w:rsid w:val="00180DA3"/>
    <w:rsid w:val="0018669E"/>
    <w:rsid w:val="00191255"/>
    <w:rsid w:val="001A158F"/>
    <w:rsid w:val="001A406D"/>
    <w:rsid w:val="001A5B6B"/>
    <w:rsid w:val="001A768E"/>
    <w:rsid w:val="001B22DD"/>
    <w:rsid w:val="001C2ACF"/>
    <w:rsid w:val="001D4ADF"/>
    <w:rsid w:val="001D763C"/>
    <w:rsid w:val="001E766A"/>
    <w:rsid w:val="001F18DF"/>
    <w:rsid w:val="001F4974"/>
    <w:rsid w:val="001F6C42"/>
    <w:rsid w:val="001F6FFB"/>
    <w:rsid w:val="00201109"/>
    <w:rsid w:val="002060DB"/>
    <w:rsid w:val="00211A64"/>
    <w:rsid w:val="002141AF"/>
    <w:rsid w:val="0021613B"/>
    <w:rsid w:val="00220CA3"/>
    <w:rsid w:val="00222C58"/>
    <w:rsid w:val="00223C0B"/>
    <w:rsid w:val="00223C82"/>
    <w:rsid w:val="0023440B"/>
    <w:rsid w:val="00236E8E"/>
    <w:rsid w:val="002506BD"/>
    <w:rsid w:val="00251CBF"/>
    <w:rsid w:val="00256265"/>
    <w:rsid w:val="00257BED"/>
    <w:rsid w:val="00260779"/>
    <w:rsid w:val="002656BF"/>
    <w:rsid w:val="00284092"/>
    <w:rsid w:val="00290E4E"/>
    <w:rsid w:val="00290E63"/>
    <w:rsid w:val="002930D9"/>
    <w:rsid w:val="00296483"/>
    <w:rsid w:val="002A0CC4"/>
    <w:rsid w:val="002B2FBC"/>
    <w:rsid w:val="002B5A54"/>
    <w:rsid w:val="002B76B2"/>
    <w:rsid w:val="002C081F"/>
    <w:rsid w:val="002C727C"/>
    <w:rsid w:val="002D17CD"/>
    <w:rsid w:val="002D25B1"/>
    <w:rsid w:val="002E214F"/>
    <w:rsid w:val="002E434C"/>
    <w:rsid w:val="002E6DBE"/>
    <w:rsid w:val="003007AE"/>
    <w:rsid w:val="003103E3"/>
    <w:rsid w:val="00310432"/>
    <w:rsid w:val="003116EF"/>
    <w:rsid w:val="003139C4"/>
    <w:rsid w:val="00316C4B"/>
    <w:rsid w:val="003234B0"/>
    <w:rsid w:val="003269D1"/>
    <w:rsid w:val="003275B2"/>
    <w:rsid w:val="00333C86"/>
    <w:rsid w:val="0034379F"/>
    <w:rsid w:val="003447F3"/>
    <w:rsid w:val="00347056"/>
    <w:rsid w:val="00355EEA"/>
    <w:rsid w:val="00360EE2"/>
    <w:rsid w:val="003612E6"/>
    <w:rsid w:val="00364FF4"/>
    <w:rsid w:val="00365562"/>
    <w:rsid w:val="003779D3"/>
    <w:rsid w:val="00382E0B"/>
    <w:rsid w:val="0038452F"/>
    <w:rsid w:val="00390439"/>
    <w:rsid w:val="00390A49"/>
    <w:rsid w:val="00390A5A"/>
    <w:rsid w:val="003919AE"/>
    <w:rsid w:val="00392100"/>
    <w:rsid w:val="00394BD2"/>
    <w:rsid w:val="003961AB"/>
    <w:rsid w:val="003A27DA"/>
    <w:rsid w:val="003A59BB"/>
    <w:rsid w:val="003B04D5"/>
    <w:rsid w:val="003B1627"/>
    <w:rsid w:val="003B1C37"/>
    <w:rsid w:val="003B30ED"/>
    <w:rsid w:val="003B3752"/>
    <w:rsid w:val="003B7759"/>
    <w:rsid w:val="003C18C3"/>
    <w:rsid w:val="003C231A"/>
    <w:rsid w:val="003C28F4"/>
    <w:rsid w:val="003C318C"/>
    <w:rsid w:val="003C5FC8"/>
    <w:rsid w:val="003C72FC"/>
    <w:rsid w:val="003D1CDD"/>
    <w:rsid w:val="003D3AA9"/>
    <w:rsid w:val="003D754E"/>
    <w:rsid w:val="003E079B"/>
    <w:rsid w:val="003F00EC"/>
    <w:rsid w:val="003F6CA2"/>
    <w:rsid w:val="004136C3"/>
    <w:rsid w:val="00414CB4"/>
    <w:rsid w:val="004155E8"/>
    <w:rsid w:val="00416198"/>
    <w:rsid w:val="004214C0"/>
    <w:rsid w:val="004259FC"/>
    <w:rsid w:val="004370C8"/>
    <w:rsid w:val="004372D7"/>
    <w:rsid w:val="00440CA9"/>
    <w:rsid w:val="0044169D"/>
    <w:rsid w:val="00444717"/>
    <w:rsid w:val="00463D21"/>
    <w:rsid w:val="00464C26"/>
    <w:rsid w:val="0046649A"/>
    <w:rsid w:val="00467140"/>
    <w:rsid w:val="00483E5E"/>
    <w:rsid w:val="004841D1"/>
    <w:rsid w:val="004847D6"/>
    <w:rsid w:val="00486B61"/>
    <w:rsid w:val="0049361A"/>
    <w:rsid w:val="00494956"/>
    <w:rsid w:val="00494B2A"/>
    <w:rsid w:val="004A3F6C"/>
    <w:rsid w:val="004B6BAF"/>
    <w:rsid w:val="004C08E9"/>
    <w:rsid w:val="004C0DF2"/>
    <w:rsid w:val="004C5829"/>
    <w:rsid w:val="004D0F5C"/>
    <w:rsid w:val="004D2410"/>
    <w:rsid w:val="004E1153"/>
    <w:rsid w:val="004E1CD4"/>
    <w:rsid w:val="004E262F"/>
    <w:rsid w:val="004E6804"/>
    <w:rsid w:val="004E733D"/>
    <w:rsid w:val="004F07F6"/>
    <w:rsid w:val="004F0BFF"/>
    <w:rsid w:val="004F789E"/>
    <w:rsid w:val="00500F2E"/>
    <w:rsid w:val="005053E3"/>
    <w:rsid w:val="00513667"/>
    <w:rsid w:val="00514CD1"/>
    <w:rsid w:val="0051560D"/>
    <w:rsid w:val="005167A8"/>
    <w:rsid w:val="00517286"/>
    <w:rsid w:val="005201BE"/>
    <w:rsid w:val="00533104"/>
    <w:rsid w:val="005334F2"/>
    <w:rsid w:val="005350AF"/>
    <w:rsid w:val="00536A5E"/>
    <w:rsid w:val="00536FC6"/>
    <w:rsid w:val="00543AAC"/>
    <w:rsid w:val="00545323"/>
    <w:rsid w:val="005512F8"/>
    <w:rsid w:val="00554A4A"/>
    <w:rsid w:val="00556DB3"/>
    <w:rsid w:val="00560E92"/>
    <w:rsid w:val="00562C63"/>
    <w:rsid w:val="005667D7"/>
    <w:rsid w:val="00572605"/>
    <w:rsid w:val="00582556"/>
    <w:rsid w:val="00584860"/>
    <w:rsid w:val="0058506B"/>
    <w:rsid w:val="00596C57"/>
    <w:rsid w:val="00597C9A"/>
    <w:rsid w:val="005A1644"/>
    <w:rsid w:val="005A580B"/>
    <w:rsid w:val="005B1DAE"/>
    <w:rsid w:val="005B1EA0"/>
    <w:rsid w:val="005B432C"/>
    <w:rsid w:val="005C18CA"/>
    <w:rsid w:val="005C1C0A"/>
    <w:rsid w:val="005E0F52"/>
    <w:rsid w:val="005E2D6B"/>
    <w:rsid w:val="005E652F"/>
    <w:rsid w:val="005E782F"/>
    <w:rsid w:val="0060331D"/>
    <w:rsid w:val="006050E0"/>
    <w:rsid w:val="00615A7A"/>
    <w:rsid w:val="00617A44"/>
    <w:rsid w:val="00626A3F"/>
    <w:rsid w:val="006332BB"/>
    <w:rsid w:val="00643A51"/>
    <w:rsid w:val="00644AEC"/>
    <w:rsid w:val="00647838"/>
    <w:rsid w:val="006527D2"/>
    <w:rsid w:val="006537C0"/>
    <w:rsid w:val="006539A2"/>
    <w:rsid w:val="00656100"/>
    <w:rsid w:val="0065695E"/>
    <w:rsid w:val="00667924"/>
    <w:rsid w:val="00672CA8"/>
    <w:rsid w:val="006745CA"/>
    <w:rsid w:val="006748E1"/>
    <w:rsid w:val="0067550D"/>
    <w:rsid w:val="00677EF8"/>
    <w:rsid w:val="00686DC9"/>
    <w:rsid w:val="0068719B"/>
    <w:rsid w:val="00691AAB"/>
    <w:rsid w:val="006A4EA5"/>
    <w:rsid w:val="006A7B02"/>
    <w:rsid w:val="006B1B9F"/>
    <w:rsid w:val="006B2743"/>
    <w:rsid w:val="006B75BB"/>
    <w:rsid w:val="006C5ED3"/>
    <w:rsid w:val="006C6B34"/>
    <w:rsid w:val="006D22DA"/>
    <w:rsid w:val="006D5ADE"/>
    <w:rsid w:val="006D629F"/>
    <w:rsid w:val="006D73C7"/>
    <w:rsid w:val="006E6FD5"/>
    <w:rsid w:val="006E78B2"/>
    <w:rsid w:val="006F08A2"/>
    <w:rsid w:val="006F2BC1"/>
    <w:rsid w:val="0070007A"/>
    <w:rsid w:val="0070104F"/>
    <w:rsid w:val="00713209"/>
    <w:rsid w:val="007175DB"/>
    <w:rsid w:val="0073396C"/>
    <w:rsid w:val="00735FD5"/>
    <w:rsid w:val="007424AF"/>
    <w:rsid w:val="007449BB"/>
    <w:rsid w:val="00750135"/>
    <w:rsid w:val="007506A9"/>
    <w:rsid w:val="00752318"/>
    <w:rsid w:val="00752D55"/>
    <w:rsid w:val="00753508"/>
    <w:rsid w:val="00756680"/>
    <w:rsid w:val="00760B99"/>
    <w:rsid w:val="007719F9"/>
    <w:rsid w:val="00772C19"/>
    <w:rsid w:val="00774932"/>
    <w:rsid w:val="0077527A"/>
    <w:rsid w:val="00781D03"/>
    <w:rsid w:val="00791DC0"/>
    <w:rsid w:val="007920FB"/>
    <w:rsid w:val="007937F3"/>
    <w:rsid w:val="007A07F2"/>
    <w:rsid w:val="007A35C7"/>
    <w:rsid w:val="007A74C6"/>
    <w:rsid w:val="007B6155"/>
    <w:rsid w:val="007C2AA6"/>
    <w:rsid w:val="007C6586"/>
    <w:rsid w:val="007E39FE"/>
    <w:rsid w:val="007E4D2C"/>
    <w:rsid w:val="007E4D66"/>
    <w:rsid w:val="007E7CAA"/>
    <w:rsid w:val="007F412A"/>
    <w:rsid w:val="00800D7D"/>
    <w:rsid w:val="00804A2D"/>
    <w:rsid w:val="00805E90"/>
    <w:rsid w:val="008104F1"/>
    <w:rsid w:val="00816CC9"/>
    <w:rsid w:val="00820DDF"/>
    <w:rsid w:val="00821137"/>
    <w:rsid w:val="00821744"/>
    <w:rsid w:val="00821E46"/>
    <w:rsid w:val="00830B74"/>
    <w:rsid w:val="00831589"/>
    <w:rsid w:val="00836E05"/>
    <w:rsid w:val="008420A4"/>
    <w:rsid w:val="00847E82"/>
    <w:rsid w:val="00850225"/>
    <w:rsid w:val="00854E0F"/>
    <w:rsid w:val="008557A9"/>
    <w:rsid w:val="0086562C"/>
    <w:rsid w:val="0086592C"/>
    <w:rsid w:val="008672E4"/>
    <w:rsid w:val="0087135A"/>
    <w:rsid w:val="00880D89"/>
    <w:rsid w:val="00881EE9"/>
    <w:rsid w:val="008859F5"/>
    <w:rsid w:val="00887497"/>
    <w:rsid w:val="00897341"/>
    <w:rsid w:val="008A027E"/>
    <w:rsid w:val="008B03CF"/>
    <w:rsid w:val="008B4811"/>
    <w:rsid w:val="008B60F2"/>
    <w:rsid w:val="008C1ABA"/>
    <w:rsid w:val="008C2BA1"/>
    <w:rsid w:val="008C64CE"/>
    <w:rsid w:val="008D2B03"/>
    <w:rsid w:val="008D2CB7"/>
    <w:rsid w:val="008D56D6"/>
    <w:rsid w:val="008D57EB"/>
    <w:rsid w:val="008E0FC6"/>
    <w:rsid w:val="008E2645"/>
    <w:rsid w:val="008E55B2"/>
    <w:rsid w:val="008F4B51"/>
    <w:rsid w:val="008F58D8"/>
    <w:rsid w:val="00904C1F"/>
    <w:rsid w:val="00906B8D"/>
    <w:rsid w:val="009121B4"/>
    <w:rsid w:val="00914B09"/>
    <w:rsid w:val="009206F7"/>
    <w:rsid w:val="00921545"/>
    <w:rsid w:val="00926413"/>
    <w:rsid w:val="009347F2"/>
    <w:rsid w:val="009369F5"/>
    <w:rsid w:val="00941BED"/>
    <w:rsid w:val="00944DFD"/>
    <w:rsid w:val="00945066"/>
    <w:rsid w:val="00945AEA"/>
    <w:rsid w:val="00946F07"/>
    <w:rsid w:val="0095196D"/>
    <w:rsid w:val="009521FE"/>
    <w:rsid w:val="00952DEC"/>
    <w:rsid w:val="009562D5"/>
    <w:rsid w:val="00956E00"/>
    <w:rsid w:val="0096236E"/>
    <w:rsid w:val="00964B17"/>
    <w:rsid w:val="00964C2C"/>
    <w:rsid w:val="00965A4D"/>
    <w:rsid w:val="00970BFC"/>
    <w:rsid w:val="00974B8E"/>
    <w:rsid w:val="00986924"/>
    <w:rsid w:val="00987228"/>
    <w:rsid w:val="00991924"/>
    <w:rsid w:val="00994496"/>
    <w:rsid w:val="009A10A9"/>
    <w:rsid w:val="009A548C"/>
    <w:rsid w:val="009B1241"/>
    <w:rsid w:val="009B1FB9"/>
    <w:rsid w:val="009B3533"/>
    <w:rsid w:val="009C23D6"/>
    <w:rsid w:val="009D0231"/>
    <w:rsid w:val="009D2EC4"/>
    <w:rsid w:val="009D483F"/>
    <w:rsid w:val="009D5F3D"/>
    <w:rsid w:val="009D66D4"/>
    <w:rsid w:val="009E08C3"/>
    <w:rsid w:val="009E2F0D"/>
    <w:rsid w:val="009E5B0B"/>
    <w:rsid w:val="009E69B7"/>
    <w:rsid w:val="009F6093"/>
    <w:rsid w:val="009F74D9"/>
    <w:rsid w:val="00A00051"/>
    <w:rsid w:val="00A01347"/>
    <w:rsid w:val="00A04573"/>
    <w:rsid w:val="00A11DEC"/>
    <w:rsid w:val="00A11E50"/>
    <w:rsid w:val="00A12F0F"/>
    <w:rsid w:val="00A13A0A"/>
    <w:rsid w:val="00A154BA"/>
    <w:rsid w:val="00A23263"/>
    <w:rsid w:val="00A25AA0"/>
    <w:rsid w:val="00A2681C"/>
    <w:rsid w:val="00A400C9"/>
    <w:rsid w:val="00A43E30"/>
    <w:rsid w:val="00A444B7"/>
    <w:rsid w:val="00A449EB"/>
    <w:rsid w:val="00A516CB"/>
    <w:rsid w:val="00A52699"/>
    <w:rsid w:val="00A5433A"/>
    <w:rsid w:val="00A57807"/>
    <w:rsid w:val="00A716B0"/>
    <w:rsid w:val="00A81C82"/>
    <w:rsid w:val="00A8384D"/>
    <w:rsid w:val="00A841CB"/>
    <w:rsid w:val="00A968B7"/>
    <w:rsid w:val="00AA1266"/>
    <w:rsid w:val="00AA5756"/>
    <w:rsid w:val="00AA6D01"/>
    <w:rsid w:val="00AA7A43"/>
    <w:rsid w:val="00AB2CAD"/>
    <w:rsid w:val="00AB74B5"/>
    <w:rsid w:val="00AC040A"/>
    <w:rsid w:val="00AC2F38"/>
    <w:rsid w:val="00AD1975"/>
    <w:rsid w:val="00AD33D1"/>
    <w:rsid w:val="00AD3478"/>
    <w:rsid w:val="00AD6A30"/>
    <w:rsid w:val="00AD751A"/>
    <w:rsid w:val="00AE2D0A"/>
    <w:rsid w:val="00AE345B"/>
    <w:rsid w:val="00AE479B"/>
    <w:rsid w:val="00AE61A5"/>
    <w:rsid w:val="00AF021A"/>
    <w:rsid w:val="00AF2642"/>
    <w:rsid w:val="00AF2811"/>
    <w:rsid w:val="00AF4AAF"/>
    <w:rsid w:val="00AF6911"/>
    <w:rsid w:val="00AF721C"/>
    <w:rsid w:val="00B01FE7"/>
    <w:rsid w:val="00B0225C"/>
    <w:rsid w:val="00B02299"/>
    <w:rsid w:val="00B03802"/>
    <w:rsid w:val="00B05062"/>
    <w:rsid w:val="00B05CAB"/>
    <w:rsid w:val="00B076F6"/>
    <w:rsid w:val="00B11155"/>
    <w:rsid w:val="00B11E63"/>
    <w:rsid w:val="00B136B3"/>
    <w:rsid w:val="00B200C2"/>
    <w:rsid w:val="00B22525"/>
    <w:rsid w:val="00B22E60"/>
    <w:rsid w:val="00B27A88"/>
    <w:rsid w:val="00B310EE"/>
    <w:rsid w:val="00B31898"/>
    <w:rsid w:val="00B412E9"/>
    <w:rsid w:val="00B42CCC"/>
    <w:rsid w:val="00B45460"/>
    <w:rsid w:val="00B510A2"/>
    <w:rsid w:val="00B518D7"/>
    <w:rsid w:val="00B53E46"/>
    <w:rsid w:val="00B54005"/>
    <w:rsid w:val="00B63D2B"/>
    <w:rsid w:val="00B6600E"/>
    <w:rsid w:val="00B66176"/>
    <w:rsid w:val="00B81310"/>
    <w:rsid w:val="00B84E76"/>
    <w:rsid w:val="00B85BD4"/>
    <w:rsid w:val="00B92C43"/>
    <w:rsid w:val="00BA0041"/>
    <w:rsid w:val="00BA23EB"/>
    <w:rsid w:val="00BA4B0B"/>
    <w:rsid w:val="00BB051B"/>
    <w:rsid w:val="00BB46E2"/>
    <w:rsid w:val="00BB4B2E"/>
    <w:rsid w:val="00BB5B89"/>
    <w:rsid w:val="00BC54F8"/>
    <w:rsid w:val="00BE1841"/>
    <w:rsid w:val="00BE6C89"/>
    <w:rsid w:val="00BF3D8D"/>
    <w:rsid w:val="00C0281D"/>
    <w:rsid w:val="00C05E00"/>
    <w:rsid w:val="00C0778D"/>
    <w:rsid w:val="00C079B1"/>
    <w:rsid w:val="00C11C2E"/>
    <w:rsid w:val="00C15AFC"/>
    <w:rsid w:val="00C16A3A"/>
    <w:rsid w:val="00C214B5"/>
    <w:rsid w:val="00C24571"/>
    <w:rsid w:val="00C269B7"/>
    <w:rsid w:val="00C26A9D"/>
    <w:rsid w:val="00C30E55"/>
    <w:rsid w:val="00C31FE7"/>
    <w:rsid w:val="00C45EA1"/>
    <w:rsid w:val="00C46F85"/>
    <w:rsid w:val="00C52C52"/>
    <w:rsid w:val="00C53E19"/>
    <w:rsid w:val="00C61740"/>
    <w:rsid w:val="00C6272B"/>
    <w:rsid w:val="00C64A3B"/>
    <w:rsid w:val="00C64D8A"/>
    <w:rsid w:val="00C75FE4"/>
    <w:rsid w:val="00C76819"/>
    <w:rsid w:val="00C77647"/>
    <w:rsid w:val="00C80E37"/>
    <w:rsid w:val="00C80F38"/>
    <w:rsid w:val="00C91B63"/>
    <w:rsid w:val="00C94F62"/>
    <w:rsid w:val="00CA1EB9"/>
    <w:rsid w:val="00CA543A"/>
    <w:rsid w:val="00CA5A42"/>
    <w:rsid w:val="00CA5FFF"/>
    <w:rsid w:val="00CB02B5"/>
    <w:rsid w:val="00CC132D"/>
    <w:rsid w:val="00CC2710"/>
    <w:rsid w:val="00CC64CA"/>
    <w:rsid w:val="00CC717D"/>
    <w:rsid w:val="00CD021B"/>
    <w:rsid w:val="00CE0905"/>
    <w:rsid w:val="00CE32CF"/>
    <w:rsid w:val="00CE4A58"/>
    <w:rsid w:val="00CE56EB"/>
    <w:rsid w:val="00CF2172"/>
    <w:rsid w:val="00CF25F0"/>
    <w:rsid w:val="00D007AA"/>
    <w:rsid w:val="00D0294C"/>
    <w:rsid w:val="00D03EF8"/>
    <w:rsid w:val="00D1433F"/>
    <w:rsid w:val="00D2070C"/>
    <w:rsid w:val="00D22C5B"/>
    <w:rsid w:val="00D26C72"/>
    <w:rsid w:val="00D30CC5"/>
    <w:rsid w:val="00D44293"/>
    <w:rsid w:val="00D4486D"/>
    <w:rsid w:val="00D474F2"/>
    <w:rsid w:val="00D55E9C"/>
    <w:rsid w:val="00D6195E"/>
    <w:rsid w:val="00D6370E"/>
    <w:rsid w:val="00D715B2"/>
    <w:rsid w:val="00D76836"/>
    <w:rsid w:val="00D80642"/>
    <w:rsid w:val="00D825ED"/>
    <w:rsid w:val="00D83517"/>
    <w:rsid w:val="00D86447"/>
    <w:rsid w:val="00D90359"/>
    <w:rsid w:val="00D91C46"/>
    <w:rsid w:val="00D922FD"/>
    <w:rsid w:val="00D956E5"/>
    <w:rsid w:val="00DA02DA"/>
    <w:rsid w:val="00DA0880"/>
    <w:rsid w:val="00DA11BB"/>
    <w:rsid w:val="00DA4C89"/>
    <w:rsid w:val="00DB1BEB"/>
    <w:rsid w:val="00DB2676"/>
    <w:rsid w:val="00DB3A99"/>
    <w:rsid w:val="00DB4E86"/>
    <w:rsid w:val="00DB599D"/>
    <w:rsid w:val="00DC05F2"/>
    <w:rsid w:val="00DD0373"/>
    <w:rsid w:val="00DD03D8"/>
    <w:rsid w:val="00DD486F"/>
    <w:rsid w:val="00DE5305"/>
    <w:rsid w:val="00DE5D7C"/>
    <w:rsid w:val="00DE6688"/>
    <w:rsid w:val="00DE75D3"/>
    <w:rsid w:val="00DF4159"/>
    <w:rsid w:val="00DF54AC"/>
    <w:rsid w:val="00E03665"/>
    <w:rsid w:val="00E07BBC"/>
    <w:rsid w:val="00E11ADA"/>
    <w:rsid w:val="00E15C25"/>
    <w:rsid w:val="00E17822"/>
    <w:rsid w:val="00E205B9"/>
    <w:rsid w:val="00E20742"/>
    <w:rsid w:val="00E223E2"/>
    <w:rsid w:val="00E226C8"/>
    <w:rsid w:val="00E22C6F"/>
    <w:rsid w:val="00E23737"/>
    <w:rsid w:val="00E27211"/>
    <w:rsid w:val="00E27C68"/>
    <w:rsid w:val="00E3308E"/>
    <w:rsid w:val="00E33566"/>
    <w:rsid w:val="00E36288"/>
    <w:rsid w:val="00E41F4F"/>
    <w:rsid w:val="00E42F7F"/>
    <w:rsid w:val="00E432CE"/>
    <w:rsid w:val="00E508B3"/>
    <w:rsid w:val="00E52866"/>
    <w:rsid w:val="00E61BDC"/>
    <w:rsid w:val="00E62DEB"/>
    <w:rsid w:val="00E66E05"/>
    <w:rsid w:val="00E751E1"/>
    <w:rsid w:val="00E75E1D"/>
    <w:rsid w:val="00E83035"/>
    <w:rsid w:val="00E95E94"/>
    <w:rsid w:val="00EA1C67"/>
    <w:rsid w:val="00EA6300"/>
    <w:rsid w:val="00EB76C2"/>
    <w:rsid w:val="00EC2CEF"/>
    <w:rsid w:val="00EC7FED"/>
    <w:rsid w:val="00ED69CB"/>
    <w:rsid w:val="00EE0820"/>
    <w:rsid w:val="00EE0EFB"/>
    <w:rsid w:val="00EE10CF"/>
    <w:rsid w:val="00EF007F"/>
    <w:rsid w:val="00EF3CD9"/>
    <w:rsid w:val="00EF7749"/>
    <w:rsid w:val="00EF7D4A"/>
    <w:rsid w:val="00F01CFA"/>
    <w:rsid w:val="00F025FD"/>
    <w:rsid w:val="00F03953"/>
    <w:rsid w:val="00F06B20"/>
    <w:rsid w:val="00F1500A"/>
    <w:rsid w:val="00F1621B"/>
    <w:rsid w:val="00F168B7"/>
    <w:rsid w:val="00F174BC"/>
    <w:rsid w:val="00F20A99"/>
    <w:rsid w:val="00F24A5F"/>
    <w:rsid w:val="00F24F3B"/>
    <w:rsid w:val="00F41E88"/>
    <w:rsid w:val="00F5079F"/>
    <w:rsid w:val="00F548DF"/>
    <w:rsid w:val="00F57A06"/>
    <w:rsid w:val="00F615D6"/>
    <w:rsid w:val="00F63273"/>
    <w:rsid w:val="00F639E0"/>
    <w:rsid w:val="00F67E72"/>
    <w:rsid w:val="00F7050C"/>
    <w:rsid w:val="00F71D7C"/>
    <w:rsid w:val="00F73214"/>
    <w:rsid w:val="00F74C7A"/>
    <w:rsid w:val="00F867A7"/>
    <w:rsid w:val="00F91447"/>
    <w:rsid w:val="00F957A7"/>
    <w:rsid w:val="00F97AC5"/>
    <w:rsid w:val="00FA7137"/>
    <w:rsid w:val="00FA7A0F"/>
    <w:rsid w:val="00FB0F5B"/>
    <w:rsid w:val="00FB4EE7"/>
    <w:rsid w:val="00FC3A95"/>
    <w:rsid w:val="00FC5C89"/>
    <w:rsid w:val="00FD1565"/>
    <w:rsid w:val="00FD1CDC"/>
    <w:rsid w:val="00FD420C"/>
    <w:rsid w:val="00FD5B64"/>
    <w:rsid w:val="00FE0FAE"/>
    <w:rsid w:val="00FE1A39"/>
    <w:rsid w:val="00FE2A8C"/>
    <w:rsid w:val="00FE682B"/>
    <w:rsid w:val="00FF0137"/>
    <w:rsid w:val="00FF0752"/>
    <w:rsid w:val="00FF122F"/>
    <w:rsid w:val="00FF211D"/>
    <w:rsid w:val="00FF434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A01347"/>
  </w:style>
  <w:style w:type="paragraph" w:styleId="a6">
    <w:name w:val="Balloon Text"/>
    <w:basedOn w:val="a"/>
    <w:link w:val="a7"/>
    <w:uiPriority w:val="99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1C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endnote text"/>
    <w:basedOn w:val="a"/>
    <w:link w:val="ad"/>
    <w:uiPriority w:val="99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432C"/>
  </w:style>
  <w:style w:type="paragraph" w:styleId="af5">
    <w:name w:val="footer"/>
    <w:basedOn w:val="a"/>
    <w:link w:val="af6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432C"/>
  </w:style>
  <w:style w:type="paragraph" w:customStyle="1" w:styleId="ConsPlusNormal">
    <w:name w:val="ConsPlusNormal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941BED"/>
    <w:rPr>
      <w:b/>
      <w:bCs/>
    </w:rPr>
  </w:style>
  <w:style w:type="paragraph" w:customStyle="1" w:styleId="Style4">
    <w:name w:val="Style4"/>
    <w:basedOn w:val="a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E830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8303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83035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83035"/>
    <w:pPr>
      <w:spacing w:after="100"/>
      <w:ind w:left="220"/>
    </w:pPr>
  </w:style>
  <w:style w:type="paragraph" w:styleId="afc">
    <w:name w:val="Body Text"/>
    <w:basedOn w:val="a"/>
    <w:link w:val="afd"/>
    <w:uiPriority w:val="99"/>
    <w:semiHidden/>
    <w:unhideWhenUsed/>
    <w:rsid w:val="00D8644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86447"/>
  </w:style>
  <w:style w:type="paragraph" w:styleId="20">
    <w:name w:val="Body Text Indent 2"/>
    <w:basedOn w:val="a"/>
    <w:link w:val="21"/>
    <w:uiPriority w:val="99"/>
    <w:semiHidden/>
    <w:unhideWhenUsed/>
    <w:rsid w:val="00D8644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447"/>
  </w:style>
  <w:style w:type="table" w:customStyle="1" w:styleId="-431">
    <w:name w:val="Таблица-сетка 4 — акцент 31"/>
    <w:basedOn w:val="a1"/>
    <w:uiPriority w:val="49"/>
    <w:rsid w:val="00EF3C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a0"/>
    <w:rsid w:val="00EF3CD9"/>
  </w:style>
  <w:style w:type="table" w:customStyle="1" w:styleId="-11">
    <w:name w:val="Таблица-сетка 1 светлая1"/>
    <w:basedOn w:val="a1"/>
    <w:uiPriority w:val="46"/>
    <w:rsid w:val="00E03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E0366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A0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A01347"/>
  </w:style>
  <w:style w:type="paragraph" w:styleId="a6">
    <w:name w:val="Balloon Text"/>
    <w:basedOn w:val="a"/>
    <w:link w:val="a7"/>
    <w:uiPriority w:val="99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1C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endnote text"/>
    <w:basedOn w:val="a"/>
    <w:link w:val="ad"/>
    <w:uiPriority w:val="99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432C"/>
  </w:style>
  <w:style w:type="paragraph" w:styleId="af5">
    <w:name w:val="footer"/>
    <w:basedOn w:val="a"/>
    <w:link w:val="af6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432C"/>
  </w:style>
  <w:style w:type="paragraph" w:customStyle="1" w:styleId="ConsPlusNormal">
    <w:name w:val="ConsPlusNormal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941BED"/>
    <w:rPr>
      <w:b/>
      <w:bCs/>
    </w:rPr>
  </w:style>
  <w:style w:type="paragraph" w:customStyle="1" w:styleId="Style4">
    <w:name w:val="Style4"/>
    <w:basedOn w:val="a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E830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8303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83035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83035"/>
    <w:pPr>
      <w:spacing w:after="100"/>
      <w:ind w:left="220"/>
    </w:pPr>
  </w:style>
  <w:style w:type="paragraph" w:styleId="afc">
    <w:name w:val="Body Text"/>
    <w:basedOn w:val="a"/>
    <w:link w:val="afd"/>
    <w:uiPriority w:val="99"/>
    <w:semiHidden/>
    <w:unhideWhenUsed/>
    <w:rsid w:val="00D8644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86447"/>
  </w:style>
  <w:style w:type="paragraph" w:styleId="20">
    <w:name w:val="Body Text Indent 2"/>
    <w:basedOn w:val="a"/>
    <w:link w:val="21"/>
    <w:uiPriority w:val="99"/>
    <w:semiHidden/>
    <w:unhideWhenUsed/>
    <w:rsid w:val="00D8644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447"/>
  </w:style>
  <w:style w:type="table" w:customStyle="1" w:styleId="-431">
    <w:name w:val="Таблица-сетка 4 — акцент 31"/>
    <w:basedOn w:val="a1"/>
    <w:uiPriority w:val="49"/>
    <w:rsid w:val="00EF3C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a0"/>
    <w:rsid w:val="00EF3CD9"/>
  </w:style>
  <w:style w:type="table" w:customStyle="1" w:styleId="-11">
    <w:name w:val="Таблица-сетка 1 светлая1"/>
    <w:basedOn w:val="a1"/>
    <w:uiPriority w:val="46"/>
    <w:rsid w:val="00E03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E0366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A0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0%D1%81%D0%BA%D0%B8%D0%B9_%D1%80%D0%B0%D0%B9%D0%BE%D0%BD" TargetMode="External"/><Relationship Id="rId18" Type="http://schemas.openxmlformats.org/officeDocument/2006/relationships/hyperlink" Target="https://ru.wikipedia.org/wiki/%D0%90%D1%80%D1%81%D0%BA%D0%B8%D0%B9_%D1%80%D0%B0%D0%B9%D0%BE%D0%BD" TargetMode="External"/><Relationship Id="rId26" Type="http://schemas.openxmlformats.org/officeDocument/2006/relationships/hyperlink" Target="https://ru.wikipedia.org/wiki/%D0%A1%D0%BC%D0%B0%D0%BA-%D0%9A%D0%BE%D1%80%D1%81%D0%B0" TargetMode="External"/><Relationship Id="rId39" Type="http://schemas.openxmlformats.org/officeDocument/2006/relationships/hyperlink" Target="https://ru.wikipedia.org/wiki/%D0%90%D1%80%D1%81%D0%BA%D0%B8%D0%B9_%D1%80%D0%B0%D0%B9%D0%BE%D0%BD" TargetMode="External"/><Relationship Id="rId21" Type="http://schemas.openxmlformats.org/officeDocument/2006/relationships/hyperlink" Target="https://ru.wikipedia.org/wiki/%D0%90%D1%80%D1%81%D0%BA%D0%B8%D0%B9_%D1%80%D0%B0%D0%B9%D0%BE%D0%BD" TargetMode="External"/><Relationship Id="rId34" Type="http://schemas.openxmlformats.org/officeDocument/2006/relationships/hyperlink" Target="https://ru.wikipedia.org/wiki/%D0%A1%D1%82%D0%B0%D1%80%D0%BE%D0%BA%D1%8B%D1%80%D0%BB%D0%B0%D0%B9%D1%81%D0%BA%D0%BE%D0%B5_%D1%81%D0%B5%D0%BB%D1%8C%D1%81%D0%BA%D0%BE%D0%B5_%D0%BF%D0%BE%D1%81%D0%B5%D0%BB%D0%B5%D0%BD%D0%B8%D0%B5" TargetMode="External"/><Relationship Id="rId42" Type="http://schemas.openxmlformats.org/officeDocument/2006/relationships/hyperlink" Target="https://ru.wikipedia.org/wiki/%D0%A3%D1%80%D0%BD%D1%8F%D0%BA%D1%81%D0%BA%D0%BE%D0%B5_%D1%81%D0%B5%D0%BB%D1%8C%D1%81%D0%BA%D0%BE%D0%B5_%D0%BF%D0%BE%D1%81%D0%B5%D0%BB%D0%B5%D0%BD%D0%B8%D0%B5" TargetMode="External"/><Relationship Id="rId47" Type="http://schemas.openxmlformats.org/officeDocument/2006/relationships/hyperlink" Target="https://ru.wikipedia.org/wiki/%D0%90%D1%80%D1%81%D0%BA%D0%B8%D0%B9_%D1%80%D0%B0%D0%B9%D0%BE%D0%BD" TargetMode="External"/><Relationship Id="rId50" Type="http://schemas.openxmlformats.org/officeDocument/2006/relationships/hyperlink" Target="https://ru.wikipedia.org/wiki/%D0%90%D1%80%D1%81%D0%BA%D0%B8%D0%B9_%D1%80%D0%B0%D0%B9%D0%BE%D0%BD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0%D1%87%D0%B5%D0%BB%D0%B8%D0%BD%D1%81%D0%BA%D0%BE%D0%B5_%D1%81%D0%B5%D0%BB%D1%8C%D1%81%D0%BA%D0%BE%D0%B5_%D0%BF%D0%BE%D1%81%D0%B5%D0%BB%D0%B5%D0%BD%D0%B8%D0%B5" TargetMode="External"/><Relationship Id="rId17" Type="http://schemas.openxmlformats.org/officeDocument/2006/relationships/hyperlink" Target="https://ru.wikipedia.org/w/index.php?title=%D0%9D%D0%BE%D0%B2%D1%8B%D0%B9_%D0%9A%D0%B8%D0%BD%D0%B5%D1%80&amp;action=edit&amp;redlink=1" TargetMode="External"/><Relationship Id="rId25" Type="http://schemas.openxmlformats.org/officeDocument/2006/relationships/hyperlink" Target="https://ru.wikipedia.org/wiki/%D0%A1%D0%B8%D0%B7%D0%B8%D0%BD%D1%81%D0%BA%D0%BE%D0%B5_%D1%81%D0%B5%D0%BB%D1%8C%D1%81%D0%BA%D0%BE%D0%B5_%D0%BF%D0%BE%D1%81%D0%B5%D0%BB%D0%B5%D0%BD%D0%B8%D0%B5" TargetMode="External"/><Relationship Id="rId33" Type="http://schemas.openxmlformats.org/officeDocument/2006/relationships/hyperlink" Target="https://ru.wikipedia.org/wiki/%D0%90%D1%80%D1%81%D0%BA%D0%B8%D0%B9_%D1%80%D0%B0%D0%B9%D0%BE%D0%BD" TargetMode="External"/><Relationship Id="rId38" Type="http://schemas.openxmlformats.org/officeDocument/2006/relationships/hyperlink" Target="https://ru.wikipedia.org/w/index.php?title=%D0%A1%D1%82%D0%B0%D1%80%D0%BE%D0%B5_%D0%A7%D1%83%D1%80%D0%B8%D0%BB%D0%B8%D0%BD%D0%BE&amp;action=edit&amp;redlink=1" TargetMode="External"/><Relationship Id="rId46" Type="http://schemas.openxmlformats.org/officeDocument/2006/relationships/hyperlink" Target="https://ru.wikipedia.org/wiki/%D0%A8%D1%83%D1%88%D0%BC%D0%B0%D0%B1%D0%B0%D1%88%D1%81%D0%BA%D0%BE%D0%B5_%D1%81%D0%B5%D0%BB%D1%8C%D1%81%D0%BA%D0%BE%D0%B5_%D0%BF%D0%BE%D1%81%D0%B5%D0%BB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E%D0%B2%D0%BE%D0%BA%D0%B8%D0%BD%D0%B5%D1%80%D1%81%D0%BA%D0%BE%D0%B5_%D1%81%D0%B5%D0%BB%D1%8C%D1%81%D0%BA%D0%BE%D0%B5_%D0%BF%D0%BE%D1%81%D0%B5%D0%BB%D0%B5%D0%BD%D0%B8%D0%B5" TargetMode="External"/><Relationship Id="rId20" Type="http://schemas.openxmlformats.org/officeDocument/2006/relationships/hyperlink" Target="https://ru.wikipedia.org/w/index.php?title=%D0%9D%D0%BE%D0%B2%D1%8B%D0%B9_%D0%9A%D0%B8%D1%88%D0%B8%D1%82&amp;action=edit&amp;redlink=1" TargetMode="External"/><Relationship Id="rId29" Type="http://schemas.openxmlformats.org/officeDocument/2006/relationships/hyperlink" Target="https://ru.wikipedia.org/w/index.php?title=%D0%9D%D0%B8%D0%B6%D0%BD%D0%B8%D0%B5_%D0%90%D1%82%D1%8B&amp;action=edit&amp;redlink=1" TargetMode="External"/><Relationship Id="rId41" Type="http://schemas.openxmlformats.org/officeDocument/2006/relationships/hyperlink" Target="https://ru.wikipedia.org/wiki/%D0%90%D1%80%D1%81%D0%BA%D0%B8%D0%B9_%D1%80%D0%B0%D0%B9%D0%BE%D0%B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F%D0%B0%D0%B7%D0%BE%D0%B2%D1%81%D0%BA%D0%BE%D0%B5_%D1%81%D0%B5%D0%BB%D1%8C%D1%81%D0%BA%D0%BE%D0%B5_%D0%BF%D0%BE%D1%81%D0%B5%D0%BB%D0%B5%D0%BD%D0%B8%D0%B5" TargetMode="External"/><Relationship Id="rId24" Type="http://schemas.openxmlformats.org/officeDocument/2006/relationships/hyperlink" Target="https://ru.wikipedia.org/wiki/%D0%90%D1%80%D1%81%D0%BA%D0%B8%D0%B9_%D1%80%D0%B0%D0%B9%D0%BE%D0%BD" TargetMode="External"/><Relationship Id="rId32" Type="http://schemas.openxmlformats.org/officeDocument/2006/relationships/hyperlink" Target="https://ru.wikipedia.org/wiki/%D0%A1%D1%80%D0%B5%D0%B4%D0%BD%D1%8F%D1%8F_%D0%9A%D0%BE%D1%80%D1%81%D0%B0" TargetMode="External"/><Relationship Id="rId37" Type="http://schemas.openxmlformats.org/officeDocument/2006/relationships/hyperlink" Target="https://ru.wikipedia.org/wiki/%D0%A1%D1%82%D0%B0%D1%80%D0%BE%D1%87%D1%83%D1%80%D0%B8%D0%BB%D0%B8%D0%BD%D1%81%D0%BA%D0%BE%D0%B5_%D1%81%D0%B5%D0%BB%D1%8C%D1%81%D0%BA%D0%BE%D0%B5_%D0%BF%D0%BE%D1%81%D0%B5%D0%BB%D0%B5%D0%BD%D0%B8%D0%B5" TargetMode="External"/><Relationship Id="rId40" Type="http://schemas.openxmlformats.org/officeDocument/2006/relationships/hyperlink" Target="https://ru.wikipedia.org/wiki/%D0%A2%D0%B0%D1%88%D0%BA%D0%B8%D1%87%D0%B8%D0%BD%D1%81%D0%BA%D0%BE%D0%B5_%D1%81%D0%B5%D0%BB%D1%8C%D1%81%D0%BA%D0%BE%D0%B5_%D0%BF%D0%BE%D1%81%D0%B5%D0%BB%D0%B5%D0%BD%D0%B8%D0%B5" TargetMode="External"/><Relationship Id="rId45" Type="http://schemas.openxmlformats.org/officeDocument/2006/relationships/hyperlink" Target="https://ru.wikipedia.org/wiki/%D0%90%D1%80%D1%81%D0%BA%D0%B8%D0%B9_%D1%80%D0%B0%D0%B9%D0%BE%D0%BD" TargetMode="External"/><Relationship Id="rId53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1%80%D1%81%D0%BA%D0%B8%D0%B9_%D1%80%D0%B0%D0%B9%D0%BE%D0%BD" TargetMode="External"/><Relationship Id="rId23" Type="http://schemas.openxmlformats.org/officeDocument/2006/relationships/hyperlink" Target="https://ru.wikipedia.org/w/index.php?title=%D0%9D%D0%BE%D0%B2%D1%8B%D0%B9_%D0%9A%D1%8B%D1%80%D0%BB%D0%B0%D0%B9&amp;action=edit&amp;redlink=1" TargetMode="External"/><Relationship Id="rId28" Type="http://schemas.openxmlformats.org/officeDocument/2006/relationships/hyperlink" Target="https://ru.wikipedia.org/wiki/%D0%A1%D1%80%D0%B5%D0%B4%D0%BD%D0%B5%D0%B0%D1%82%D1%8B%D0%BD%D1%81%D0%BA%D0%BE%D0%B5_%D1%81%D0%B5%D0%BB%D1%8C%D1%81%D0%BA%D0%BE%D0%B5_%D0%BF%D0%BE%D1%81%D0%B5%D0%BB%D0%B5%D0%BD%D0%B8%D0%B5" TargetMode="External"/><Relationship Id="rId36" Type="http://schemas.openxmlformats.org/officeDocument/2006/relationships/hyperlink" Target="https://ru.wikipedia.org/wiki/%D0%90%D1%80%D1%81%D0%BA%D0%B8%D0%B9_%D1%80%D0%B0%D0%B9%D0%BE%D0%BD" TargetMode="External"/><Relationship Id="rId49" Type="http://schemas.openxmlformats.org/officeDocument/2006/relationships/hyperlink" Target="https://ru.wikipedia.org/w/index.php?title=%D0%AF%D0%BD%D0%B3%D0%B0-%D0%A1%D0%B0%D0%BB%D0%B0&amp;action=edit&amp;redlink=1" TargetMode="External"/><Relationship Id="rId10" Type="http://schemas.openxmlformats.org/officeDocument/2006/relationships/hyperlink" Target="https://ru.wikipedia.org/wiki/%D0%90%D1%80%D1%81%D0%BA" TargetMode="External"/><Relationship Id="rId19" Type="http://schemas.openxmlformats.org/officeDocument/2006/relationships/hyperlink" Target="https://ru.wikipedia.org/wiki/%D0%9D%D0%BE%D0%B2%D0%BE%D0%BA%D0%B8%D1%88%D0%B8%D1%82%D1%81%D0%BA%D0%BE%D0%B5_%D1%81%D0%B5%D0%BB%D1%8C%D1%81%D0%BA%D0%BE%D0%B5_%D0%BF%D0%BE%D1%81%D0%B5%D0%BB%D0%B5%D0%BD%D0%B8%D0%B5" TargetMode="External"/><Relationship Id="rId31" Type="http://schemas.openxmlformats.org/officeDocument/2006/relationships/hyperlink" Target="https://ru.wikipedia.org/wiki/%D0%A1%D1%80%D0%B5%D0%B4%D0%BD%D0%B5%D0%BA%D0%BE%D1%80%D1%81%D0%B8%D0%BD%D1%81%D0%BA%D0%BE%D0%B5_%D1%81%D0%B5%D0%BB%D1%8C%D1%81%D0%BA%D0%BE%D0%B5_%D0%BF%D0%BE%D1%81%D0%B5%D0%BB%D0%B5%D0%BD%D0%B8%D0%B5" TargetMode="External"/><Relationship Id="rId44" Type="http://schemas.openxmlformats.org/officeDocument/2006/relationships/hyperlink" Target="https://ru.wikipedia.org/wiki/%D0%A3%D1%82%D0%B0%D1%80-%D0%90%D1%82%D1%8B%D0%BD%D1%81%D0%BA%D0%BE%D0%B5_%D1%81%D0%B5%D0%BB%D1%8C%D1%81%D0%BA%D0%BE%D0%B5_%D0%BF%D0%BE%D1%81%D0%B5%D0%BB%D0%B5%D0%BD%D0%B8%D0%B5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1%80%D0%BE%D0%B4%D1%81%D0%BA%D0%BE%D0%B5_%D0%BF%D0%BE%D1%81%D0%B5%D0%BB%D0%B5%D0%BD%D0%B8%D0%B5_%D0%BF%D0%BE%D1%81%D1%91%D0%BB%D0%BE%D0%BA_%D0%90%D1%80%D1%81%D0%BA" TargetMode="External"/><Relationship Id="rId14" Type="http://schemas.openxmlformats.org/officeDocument/2006/relationships/hyperlink" Target="https://ru.wikipedia.org/wiki/%D0%9D%D0%B0%D0%BB%D0%B0%D1%81%D0%B8%D0%BD%D1%81%D0%BA%D0%BE%D0%B5_%D1%81%D0%B5%D0%BB%D1%8C%D1%81%D0%BA%D0%BE%D0%B5_%D0%BF%D0%BE%D1%81%D0%B5%D0%BB%D0%B5%D0%BD%D0%B8%D0%B5" TargetMode="External"/><Relationship Id="rId22" Type="http://schemas.openxmlformats.org/officeDocument/2006/relationships/hyperlink" Target="https://ru.wikipedia.org/wiki/%D0%9D%D0%BE%D0%B2%D0%BE%D0%BA%D1%8B%D1%80%D0%BB%D0%B0%D0%B9%D1%81%D0%BA%D0%BE%D0%B5_%D1%81%D0%B5%D0%BB%D1%8C%D1%81%D0%BA%D0%BE%D0%B5_%D0%BF%D0%BE%D1%81%D0%B5%D0%BB%D0%B5%D0%BD%D0%B8%D0%B5" TargetMode="External"/><Relationship Id="rId27" Type="http://schemas.openxmlformats.org/officeDocument/2006/relationships/hyperlink" Target="https://ru.wikipedia.org/wiki/%D0%90%D1%80%D1%81%D0%BA%D0%B8%D0%B9_%D1%80%D0%B0%D0%B9%D0%BE%D0%BD" TargetMode="External"/><Relationship Id="rId30" Type="http://schemas.openxmlformats.org/officeDocument/2006/relationships/hyperlink" Target="https://ru.wikipedia.org/wiki/%D0%90%D1%80%D1%81%D0%BA%D0%B8%D0%B9_%D1%80%D0%B0%D0%B9%D0%BE%D0%BD" TargetMode="External"/><Relationship Id="rId35" Type="http://schemas.openxmlformats.org/officeDocument/2006/relationships/hyperlink" Target="https://ru.wikipedia.org/w/index.php?title=%D0%9D%D0%B8%D0%B6%D0%BD%D0%B8%D0%B5_%D0%9C%D0%B5%D1%82%D0%B5%D1%81%D0%BA%D0%B8_(%D0%A1%D1%82%D0%B0%D1%80%D0%BE%D0%BA%D1%8B%D1%80%D0%BB%D0%B0%D0%B9%D1%81%D0%BA%D0%BE%D0%B5_%D1%81%D0%B5%D0%BB%D1%8C%D1%81%D0%BA%D0%BE%D0%B5_%D0%BF%D0%BE%D1%81%D0%B5%D0%BB%D0%B5%D0%BD%D0%B8%D0%B5)&amp;action=edit&amp;redlink=1" TargetMode="External"/><Relationship Id="rId43" Type="http://schemas.openxmlformats.org/officeDocument/2006/relationships/hyperlink" Target="https://ru.wikipedia.org/wiki/%D0%90%D1%80%D1%81%D0%BA%D0%B8%D0%B9_%D1%80%D0%B0%D0%B9%D0%BE%D0%BD" TargetMode="External"/><Relationship Id="rId48" Type="http://schemas.openxmlformats.org/officeDocument/2006/relationships/hyperlink" Target="https://ru.wikipedia.org/wiki/%D0%AF%D0%BD%D0%B3%D0%B0-%D0%A1%D0%B0%D0%BB%D1%81%D0%BA%D0%BE%D0%B5_%D1%81%D0%B5%D0%BB%D1%8C%D1%81%D0%BA%D0%BE%D0%B5_%D0%BF%D0%BE%D1%81%D0%B5%D0%BB%D0%B5%D0%BD%D0%B8%D0%B5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B6F1-9B0E-40A8-BC37-B24E0AD4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71</Pages>
  <Words>15125</Words>
  <Characters>86219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</dc:creator>
  <cp:lastModifiedBy>Зульфат</cp:lastModifiedBy>
  <cp:revision>15</cp:revision>
  <cp:lastPrinted>2016-06-30T12:18:00Z</cp:lastPrinted>
  <dcterms:created xsi:type="dcterms:W3CDTF">2016-07-19T11:45:00Z</dcterms:created>
  <dcterms:modified xsi:type="dcterms:W3CDTF">2016-07-19T13:44:00Z</dcterms:modified>
</cp:coreProperties>
</file>