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51229" w:rsidRPr="001945FF" w:rsidRDefault="00351229" w:rsidP="00351229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FC7D70" w:rsidRPr="00E42F8B" w:rsidRDefault="00FC7D70" w:rsidP="00E42F8B">
      <w:pPr>
        <w:jc w:val="center"/>
        <w:rPr>
          <w:b/>
          <w:sz w:val="32"/>
          <w:szCs w:val="32"/>
        </w:rPr>
      </w:pPr>
      <w:r w:rsidRPr="00E42F8B">
        <w:rPr>
          <w:b/>
          <w:sz w:val="32"/>
          <w:szCs w:val="32"/>
        </w:rPr>
        <w:t>Модель</w:t>
      </w:r>
    </w:p>
    <w:p w:rsidR="00087091" w:rsidRPr="00E42F8B" w:rsidRDefault="00FC7D70" w:rsidP="00E42F8B">
      <w:pPr>
        <w:jc w:val="center"/>
        <w:rPr>
          <w:b/>
          <w:sz w:val="32"/>
          <w:szCs w:val="32"/>
        </w:rPr>
      </w:pPr>
      <w:r w:rsidRPr="00E42F8B">
        <w:rPr>
          <w:b/>
          <w:sz w:val="32"/>
          <w:szCs w:val="32"/>
        </w:rPr>
        <w:t>«</w:t>
      </w:r>
      <w:r w:rsidR="0036112C" w:rsidRPr="00E42F8B">
        <w:rPr>
          <w:b/>
          <w:sz w:val="32"/>
          <w:szCs w:val="32"/>
        </w:rPr>
        <w:t>Оценка</w:t>
      </w:r>
      <w:r w:rsidRPr="00E42F8B">
        <w:rPr>
          <w:b/>
          <w:sz w:val="32"/>
          <w:szCs w:val="32"/>
        </w:rPr>
        <w:t xml:space="preserve"> окупаемости инвестиционного проекта по переработке твердых бытовых отходов (</w:t>
      </w:r>
      <w:r w:rsidR="00821EB0" w:rsidRPr="00E42F8B">
        <w:rPr>
          <w:b/>
          <w:sz w:val="32"/>
          <w:szCs w:val="32"/>
        </w:rPr>
        <w:t>дифференцированные платежи</w:t>
      </w:r>
      <w:r w:rsidRPr="00E42F8B">
        <w:rPr>
          <w:b/>
          <w:sz w:val="32"/>
          <w:szCs w:val="32"/>
        </w:rPr>
        <w:t>)»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C7D70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FC7D70" w:rsidSect="00AA1C24">
          <w:headerReference w:type="default" r:id="rId8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7D43A6" w:rsidRPr="006A102F" w:rsidRDefault="007D43A6" w:rsidP="007D43A6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6A102F">
        <w:rPr>
          <w:b/>
          <w:sz w:val="28"/>
          <w:szCs w:val="28"/>
        </w:rPr>
        <w:lastRenderedPageBreak/>
        <w:t>Список исполнителей</w:t>
      </w:r>
    </w:p>
    <w:p w:rsidR="007D43A6" w:rsidRDefault="007D43A6" w:rsidP="007D43A6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43A6" w:rsidRDefault="007D43A6" w:rsidP="007D43A6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7D43A6" w:rsidRDefault="007D43A6" w:rsidP="007D43A6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макроэкономического</w:t>
      </w:r>
    </w:p>
    <w:p w:rsidR="007D43A6" w:rsidRDefault="007D43A6" w:rsidP="007D43A6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Е.В.Багаутдинова</w:t>
      </w:r>
      <w:proofErr w:type="spellEnd"/>
    </w:p>
    <w:p w:rsidR="007D43A6" w:rsidRPr="00F671A7" w:rsidRDefault="007D43A6" w:rsidP="007D43A6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7D43A6" w:rsidRDefault="007D43A6" w:rsidP="007D43A6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43A6" w:rsidRDefault="007D43A6" w:rsidP="007D43A6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43A6" w:rsidRDefault="007D43A6" w:rsidP="007D43A6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7D43A6" w:rsidRDefault="007D43A6" w:rsidP="007D43A6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макроэкономического</w:t>
      </w:r>
    </w:p>
    <w:p w:rsidR="007D43A6" w:rsidRPr="007D43A6" w:rsidRDefault="007D43A6" w:rsidP="007D43A6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Э.Р. Галиева</w:t>
      </w:r>
    </w:p>
    <w:p w:rsidR="007D43A6" w:rsidRPr="00F671A7" w:rsidRDefault="007D43A6" w:rsidP="007D43A6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7D43A6" w:rsidRDefault="007D43A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7D43A6" w:rsidSect="00AA1C24"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eastAsia="Times New Roman" w:cs="Times New Roman"/>
          <w:b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7D43A6" w:rsidP="00E8033D">
          <w:pPr>
            <w:pStyle w:val="af6"/>
            <w:rPr>
              <w:rFonts w:cs="Times New Roman"/>
              <w:b/>
            </w:rPr>
          </w:pPr>
          <w:r>
            <w:rPr>
              <w:rFonts w:eastAsia="Times New Roman" w:cs="Times New Roman"/>
              <w:b/>
              <w:sz w:val="24"/>
              <w:szCs w:val="24"/>
            </w:rPr>
            <w:t xml:space="preserve">                                                                  </w:t>
          </w:r>
          <w:r w:rsidR="00351229">
            <w:rPr>
              <w:rFonts w:cs="Times New Roman"/>
              <w:b/>
            </w:rPr>
            <w:t>Содержание</w:t>
          </w:r>
          <w:r>
            <w:rPr>
              <w:rFonts w:cs="Times New Roman"/>
              <w:b/>
            </w:rPr>
            <w:t xml:space="preserve">                                              </w:t>
          </w:r>
          <w:r w:rsidR="00EC7B22">
            <w:rPr>
              <w:rFonts w:cs="Times New Roman"/>
              <w:b/>
              <w:lang w:val="en-US"/>
            </w:rPr>
            <w:t xml:space="preserve"> </w:t>
          </w:r>
          <w:r w:rsidRPr="007D43A6">
            <w:rPr>
              <w:rFonts w:cs="Times New Roman"/>
            </w:rPr>
            <w:t>с</w:t>
          </w:r>
          <w:r w:rsidR="00A54373">
            <w:rPr>
              <w:rFonts w:cs="Times New Roman"/>
            </w:rPr>
            <w:t>.</w:t>
          </w:r>
        </w:p>
        <w:p w:rsidR="00063C96" w:rsidRPr="00063C96" w:rsidRDefault="00E8033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63C96">
            <w:rPr>
              <w:sz w:val="28"/>
              <w:szCs w:val="28"/>
            </w:rPr>
            <w:fldChar w:fldCharType="begin"/>
          </w:r>
          <w:r w:rsidRPr="00063C96">
            <w:rPr>
              <w:sz w:val="28"/>
              <w:szCs w:val="28"/>
            </w:rPr>
            <w:instrText xml:space="preserve"> TOC \o "1-3" \h \z \u </w:instrText>
          </w:r>
          <w:r w:rsidRPr="00063C96">
            <w:rPr>
              <w:sz w:val="28"/>
              <w:szCs w:val="28"/>
            </w:rPr>
            <w:fldChar w:fldCharType="separate"/>
          </w:r>
          <w:hyperlink w:anchor="_Toc427572276" w:history="1">
            <w:r w:rsidR="00063C96" w:rsidRPr="00063C96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063C96" w:rsidRPr="00063C96">
              <w:rPr>
                <w:noProof/>
                <w:webHidden/>
                <w:sz w:val="28"/>
                <w:szCs w:val="28"/>
              </w:rPr>
              <w:tab/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begin"/>
            </w:r>
            <w:r w:rsidR="00063C96" w:rsidRPr="00063C96">
              <w:rPr>
                <w:noProof/>
                <w:webHidden/>
                <w:sz w:val="28"/>
                <w:szCs w:val="28"/>
              </w:rPr>
              <w:instrText xml:space="preserve"> PAGEREF _Toc427572276 \h </w:instrText>
            </w:r>
            <w:r w:rsidR="00063C96" w:rsidRPr="00063C96">
              <w:rPr>
                <w:noProof/>
                <w:webHidden/>
                <w:sz w:val="28"/>
                <w:szCs w:val="28"/>
              </w:rPr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F3758">
              <w:rPr>
                <w:noProof/>
                <w:webHidden/>
                <w:sz w:val="28"/>
                <w:szCs w:val="28"/>
              </w:rPr>
              <w:t>4</w:t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63C96" w:rsidRPr="00063C96" w:rsidRDefault="00274FBF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277" w:history="1">
            <w:r w:rsidR="00063C96" w:rsidRPr="00063C96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063C96" w:rsidRPr="00063C96">
              <w:rPr>
                <w:noProof/>
                <w:webHidden/>
                <w:sz w:val="28"/>
                <w:szCs w:val="28"/>
              </w:rPr>
              <w:tab/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begin"/>
            </w:r>
            <w:r w:rsidR="00063C96" w:rsidRPr="00063C96">
              <w:rPr>
                <w:noProof/>
                <w:webHidden/>
                <w:sz w:val="28"/>
                <w:szCs w:val="28"/>
              </w:rPr>
              <w:instrText xml:space="preserve"> PAGEREF _Toc427572277 \h </w:instrText>
            </w:r>
            <w:r w:rsidR="00063C96" w:rsidRPr="00063C96">
              <w:rPr>
                <w:noProof/>
                <w:webHidden/>
                <w:sz w:val="28"/>
                <w:szCs w:val="28"/>
              </w:rPr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F3758">
              <w:rPr>
                <w:noProof/>
                <w:webHidden/>
                <w:sz w:val="28"/>
                <w:szCs w:val="28"/>
              </w:rPr>
              <w:t>4</w:t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63C96" w:rsidRPr="00063C96" w:rsidRDefault="00274FBF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278" w:history="1">
            <w:r w:rsidR="00063C96" w:rsidRPr="00063C96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063C96" w:rsidRPr="00063C96">
              <w:rPr>
                <w:noProof/>
                <w:webHidden/>
                <w:sz w:val="28"/>
                <w:szCs w:val="28"/>
              </w:rPr>
              <w:tab/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begin"/>
            </w:r>
            <w:r w:rsidR="00063C96" w:rsidRPr="00063C96">
              <w:rPr>
                <w:noProof/>
                <w:webHidden/>
                <w:sz w:val="28"/>
                <w:szCs w:val="28"/>
              </w:rPr>
              <w:instrText xml:space="preserve"> PAGEREF _Toc427572278 \h </w:instrText>
            </w:r>
            <w:r w:rsidR="00063C96" w:rsidRPr="00063C96">
              <w:rPr>
                <w:noProof/>
                <w:webHidden/>
                <w:sz w:val="28"/>
                <w:szCs w:val="28"/>
              </w:rPr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F3758">
              <w:rPr>
                <w:noProof/>
                <w:webHidden/>
                <w:sz w:val="28"/>
                <w:szCs w:val="28"/>
              </w:rPr>
              <w:t>4</w:t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63C96" w:rsidRPr="00063C96" w:rsidRDefault="00274FBF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279" w:history="1">
            <w:r w:rsidR="00063C96" w:rsidRPr="00063C96">
              <w:rPr>
                <w:rStyle w:val="ae"/>
                <w:noProof/>
                <w:sz w:val="28"/>
                <w:szCs w:val="28"/>
              </w:rPr>
              <w:t>Исходные данные</w:t>
            </w:r>
            <w:r w:rsidR="00063C96" w:rsidRPr="00063C96">
              <w:rPr>
                <w:noProof/>
                <w:webHidden/>
                <w:sz w:val="28"/>
                <w:szCs w:val="28"/>
              </w:rPr>
              <w:tab/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begin"/>
            </w:r>
            <w:r w:rsidR="00063C96" w:rsidRPr="00063C96">
              <w:rPr>
                <w:noProof/>
                <w:webHidden/>
                <w:sz w:val="28"/>
                <w:szCs w:val="28"/>
              </w:rPr>
              <w:instrText xml:space="preserve"> PAGEREF _Toc427572279 \h </w:instrText>
            </w:r>
            <w:r w:rsidR="00063C96" w:rsidRPr="00063C96">
              <w:rPr>
                <w:noProof/>
                <w:webHidden/>
                <w:sz w:val="28"/>
                <w:szCs w:val="28"/>
              </w:rPr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F3758">
              <w:rPr>
                <w:noProof/>
                <w:webHidden/>
                <w:sz w:val="28"/>
                <w:szCs w:val="28"/>
              </w:rPr>
              <w:t>4</w:t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63C96" w:rsidRPr="00063C96" w:rsidRDefault="00274FBF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280" w:history="1">
            <w:r w:rsidR="00063C96" w:rsidRPr="00063C96">
              <w:rPr>
                <w:rStyle w:val="ae"/>
                <w:noProof/>
                <w:sz w:val="28"/>
                <w:szCs w:val="28"/>
              </w:rPr>
              <w:t>Краткое описание алгоритма  моделирования</w:t>
            </w:r>
            <w:r w:rsidR="00063C96" w:rsidRPr="00063C96">
              <w:rPr>
                <w:noProof/>
                <w:webHidden/>
                <w:sz w:val="28"/>
                <w:szCs w:val="28"/>
              </w:rPr>
              <w:tab/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begin"/>
            </w:r>
            <w:r w:rsidR="00063C96" w:rsidRPr="00063C96">
              <w:rPr>
                <w:noProof/>
                <w:webHidden/>
                <w:sz w:val="28"/>
                <w:szCs w:val="28"/>
              </w:rPr>
              <w:instrText xml:space="preserve"> PAGEREF _Toc427572280 \h </w:instrText>
            </w:r>
            <w:r w:rsidR="00063C96" w:rsidRPr="00063C96">
              <w:rPr>
                <w:noProof/>
                <w:webHidden/>
                <w:sz w:val="28"/>
                <w:szCs w:val="28"/>
              </w:rPr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F3758">
              <w:rPr>
                <w:noProof/>
                <w:webHidden/>
                <w:sz w:val="28"/>
                <w:szCs w:val="28"/>
              </w:rPr>
              <w:t>4</w:t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63C96" w:rsidRPr="00063C96" w:rsidRDefault="00274FBF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281" w:history="1">
            <w:r w:rsidR="00063C96" w:rsidRPr="00063C96">
              <w:rPr>
                <w:rStyle w:val="ae"/>
                <w:noProof/>
                <w:sz w:val="28"/>
                <w:szCs w:val="28"/>
              </w:rPr>
              <w:t>Результат моделирования</w:t>
            </w:r>
            <w:r w:rsidR="00063C96" w:rsidRPr="00063C96">
              <w:rPr>
                <w:noProof/>
                <w:webHidden/>
                <w:sz w:val="28"/>
                <w:szCs w:val="28"/>
              </w:rPr>
              <w:tab/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begin"/>
            </w:r>
            <w:r w:rsidR="00063C96" w:rsidRPr="00063C96">
              <w:rPr>
                <w:noProof/>
                <w:webHidden/>
                <w:sz w:val="28"/>
                <w:szCs w:val="28"/>
              </w:rPr>
              <w:instrText xml:space="preserve"> PAGEREF _Toc427572281 \h </w:instrText>
            </w:r>
            <w:r w:rsidR="00063C96" w:rsidRPr="00063C96">
              <w:rPr>
                <w:noProof/>
                <w:webHidden/>
                <w:sz w:val="28"/>
                <w:szCs w:val="28"/>
              </w:rPr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F3758">
              <w:rPr>
                <w:noProof/>
                <w:webHidden/>
                <w:sz w:val="28"/>
                <w:szCs w:val="28"/>
              </w:rPr>
              <w:t>6</w:t>
            </w:r>
            <w:r w:rsidR="00063C96" w:rsidRPr="00063C9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Default="00E8033D">
          <w:r w:rsidRPr="00063C96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D93F12" w:rsidRPr="0056749F" w:rsidRDefault="00D93F12" w:rsidP="00D93F12">
      <w:pPr>
        <w:pStyle w:val="1"/>
      </w:pPr>
      <w:bookmarkStart w:id="0" w:name="_Toc427221086"/>
      <w:bookmarkStart w:id="1" w:name="_Toc427572276"/>
      <w:r w:rsidRPr="0056749F">
        <w:lastRenderedPageBreak/>
        <w:t>Назначение модели</w:t>
      </w:r>
      <w:bookmarkEnd w:id="0"/>
      <w:bookmarkEnd w:id="1"/>
    </w:p>
    <w:p w:rsidR="00D93F12" w:rsidRDefault="0036112C" w:rsidP="00D93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="00D93F12" w:rsidRPr="00CE0354">
        <w:rPr>
          <w:sz w:val="28"/>
          <w:szCs w:val="28"/>
        </w:rPr>
        <w:t xml:space="preserve"> окупаемости инвестиционного проекта по переработке </w:t>
      </w:r>
      <w:r w:rsidR="00D93F12">
        <w:rPr>
          <w:sz w:val="28"/>
          <w:szCs w:val="28"/>
        </w:rPr>
        <w:t xml:space="preserve">отходов производства и потребления позволяет определить привлекательность инвестиционного проекта путем определения точки безубыточности и периода окупаемости. </w:t>
      </w:r>
    </w:p>
    <w:p w:rsidR="00D93F12" w:rsidRDefault="00D93F12" w:rsidP="00D93F12">
      <w:pPr>
        <w:pStyle w:val="1"/>
      </w:pPr>
      <w:bookmarkStart w:id="2" w:name="_Toc427221087"/>
      <w:bookmarkStart w:id="3" w:name="_Toc427572277"/>
      <w:r>
        <w:t>Объект моделирования</w:t>
      </w:r>
      <w:bookmarkEnd w:id="2"/>
      <w:bookmarkEnd w:id="3"/>
    </w:p>
    <w:p w:rsidR="00D93F12" w:rsidRDefault="004E6AC0" w:rsidP="004E6A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является о</w:t>
      </w:r>
      <w:r w:rsidR="00D93F12">
        <w:rPr>
          <w:sz w:val="28"/>
          <w:szCs w:val="28"/>
        </w:rPr>
        <w:t>бъем инвестиций в сферу отходов производства и потребления.</w:t>
      </w:r>
    </w:p>
    <w:p w:rsidR="00D93F12" w:rsidRDefault="00D93F12" w:rsidP="00D93F12">
      <w:pPr>
        <w:ind w:firstLine="709"/>
        <w:jc w:val="both"/>
        <w:rPr>
          <w:sz w:val="28"/>
        </w:rPr>
      </w:pPr>
      <w:r>
        <w:rPr>
          <w:sz w:val="28"/>
        </w:rPr>
        <w:t>Моделирование осуществляется по:</w:t>
      </w:r>
    </w:p>
    <w:p w:rsidR="00D93F12" w:rsidRDefault="00D93F12" w:rsidP="00D93F12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периоду кредитования;</w:t>
      </w:r>
    </w:p>
    <w:p w:rsidR="00D93F12" w:rsidRDefault="00D93F12" w:rsidP="00D93F12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объему инвестированных средств;</w:t>
      </w:r>
    </w:p>
    <w:p w:rsidR="00D93F12" w:rsidRDefault="00D93F12" w:rsidP="00D93F12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объему производимой вторичной продукции.</w:t>
      </w:r>
    </w:p>
    <w:p w:rsidR="008358B2" w:rsidRDefault="008358B2" w:rsidP="008358B2">
      <w:pPr>
        <w:pStyle w:val="a5"/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</w:p>
    <w:p w:rsidR="00D93F12" w:rsidRDefault="00D93F12" w:rsidP="008358B2">
      <w:pPr>
        <w:pStyle w:val="1"/>
        <w:spacing w:before="0"/>
      </w:pPr>
      <w:bookmarkStart w:id="4" w:name="_Toc427221088"/>
      <w:bookmarkStart w:id="5" w:name="_Toc427572278"/>
      <w:r>
        <w:t>Методология моделирования</w:t>
      </w:r>
      <w:bookmarkEnd w:id="4"/>
      <w:bookmarkEnd w:id="5"/>
    </w:p>
    <w:p w:rsidR="00D93F12" w:rsidRDefault="00D93F12" w:rsidP="00D93F1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Моделирование осуществляется </w:t>
      </w:r>
      <w:r>
        <w:rPr>
          <w:sz w:val="28"/>
        </w:rPr>
        <w:t xml:space="preserve">в соответствии методикой расчета выплат по кредиту </w:t>
      </w:r>
      <w:r w:rsidR="00274FBF">
        <w:rPr>
          <w:sz w:val="28"/>
        </w:rPr>
        <w:t xml:space="preserve">с дифференцированными выплатами, разработанной ГБУ «ЦЭСИ РТ», </w:t>
      </w:r>
      <w:r>
        <w:rPr>
          <w:sz w:val="28"/>
        </w:rPr>
        <w:t>при использовании параметров</w:t>
      </w:r>
      <w:r w:rsidR="004E6AC0">
        <w:rPr>
          <w:sz w:val="28"/>
        </w:rPr>
        <w:t>,</w:t>
      </w:r>
      <w:r>
        <w:rPr>
          <w:sz w:val="28"/>
        </w:rPr>
        <w:t xml:space="preserve"> предлагаемых в инвестиционных про</w:t>
      </w:r>
      <w:bookmarkStart w:id="6" w:name="_GoBack"/>
      <w:bookmarkEnd w:id="6"/>
      <w:r>
        <w:rPr>
          <w:sz w:val="28"/>
        </w:rPr>
        <w:t>ектах.</w:t>
      </w:r>
    </w:p>
    <w:p w:rsidR="00D93F12" w:rsidRDefault="00D93F12" w:rsidP="00D93F12">
      <w:pPr>
        <w:ind w:firstLine="709"/>
        <w:rPr>
          <w:sz w:val="28"/>
          <w:szCs w:val="28"/>
        </w:rPr>
      </w:pPr>
    </w:p>
    <w:p w:rsidR="00D93F12" w:rsidRDefault="00D93F12" w:rsidP="008358B2">
      <w:pPr>
        <w:pStyle w:val="1"/>
        <w:spacing w:before="0"/>
      </w:pPr>
      <w:bookmarkStart w:id="7" w:name="_Toc427572279"/>
      <w:bookmarkStart w:id="8" w:name="_Toc427221089"/>
      <w:r>
        <w:t>Исходные данные</w:t>
      </w:r>
      <w:bookmarkEnd w:id="7"/>
      <w:r>
        <w:t xml:space="preserve"> </w:t>
      </w:r>
      <w:bookmarkEnd w:id="8"/>
    </w:p>
    <w:p w:rsidR="00D93F12" w:rsidRDefault="00D93F12" w:rsidP="00D93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</w:t>
      </w:r>
      <w:r w:rsidR="00E42F8B">
        <w:rPr>
          <w:sz w:val="28"/>
          <w:szCs w:val="28"/>
        </w:rPr>
        <w:t>ми</w:t>
      </w:r>
      <w:r>
        <w:rPr>
          <w:sz w:val="28"/>
          <w:szCs w:val="28"/>
        </w:rPr>
        <w:t xml:space="preserve"> данны</w:t>
      </w:r>
      <w:r w:rsidR="00295B86">
        <w:rPr>
          <w:sz w:val="28"/>
          <w:szCs w:val="28"/>
        </w:rPr>
        <w:t xml:space="preserve">ми </w:t>
      </w:r>
      <w:r>
        <w:rPr>
          <w:sz w:val="28"/>
          <w:szCs w:val="28"/>
        </w:rPr>
        <w:t>для моделирования</w:t>
      </w:r>
      <w:r w:rsidR="00295B86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:rsidR="00D93F12" w:rsidRPr="00F0522B" w:rsidRDefault="00D93F12" w:rsidP="00D93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объем инвестиций, рублей</w:t>
      </w:r>
      <w:r w:rsidRPr="00F0522B">
        <w:rPr>
          <w:sz w:val="28"/>
          <w:szCs w:val="28"/>
        </w:rPr>
        <w:t>;</w:t>
      </w:r>
    </w:p>
    <w:p w:rsidR="00D93F12" w:rsidRPr="00F0522B" w:rsidRDefault="00D93F12" w:rsidP="00D93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период кредитования, лет</w:t>
      </w:r>
      <w:r w:rsidRPr="00F0522B">
        <w:rPr>
          <w:sz w:val="28"/>
          <w:szCs w:val="28"/>
        </w:rPr>
        <w:t>;</w:t>
      </w:r>
    </w:p>
    <w:p w:rsidR="00D93F12" w:rsidRPr="00D32425" w:rsidRDefault="00D93F12" w:rsidP="00D93F12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- ставка кредита,</w:t>
      </w:r>
      <w:r w:rsidR="008358B2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D32425">
        <w:rPr>
          <w:rFonts w:ascii="TimesNewRomanPSMT" w:hAnsi="TimesNewRomanPSMT" w:cs="TimesNewRomanPSMT"/>
          <w:sz w:val="28"/>
          <w:szCs w:val="28"/>
        </w:rPr>
        <w:t>;</w:t>
      </w:r>
    </w:p>
    <w:p w:rsidR="00D93F12" w:rsidRPr="004E580F" w:rsidRDefault="00D93F12" w:rsidP="00D93F12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срок выплат по кредиту, месяцев;</w:t>
      </w:r>
    </w:p>
    <w:p w:rsidR="00D93F12" w:rsidRDefault="00D93F12" w:rsidP="00D93F12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</w:t>
      </w:r>
      <w:r w:rsidRPr="007516A8">
        <w:rPr>
          <w:rFonts w:ascii="TimesNewRomanPSMT" w:hAnsi="TimesNewRomanPSMT" w:cs="TimesNewRomanPSMT"/>
          <w:sz w:val="28"/>
          <w:szCs w:val="28"/>
        </w:rPr>
        <w:t xml:space="preserve">тоимость утилизации </w:t>
      </w:r>
      <w:r>
        <w:rPr>
          <w:rFonts w:ascii="TimesNewRomanPSMT" w:hAnsi="TimesNewRomanPSMT" w:cs="TimesNewRomanPSMT"/>
          <w:sz w:val="28"/>
          <w:szCs w:val="28"/>
        </w:rPr>
        <w:t>и захоронения отходов</w:t>
      </w:r>
      <w:r w:rsidRPr="007516A8">
        <w:rPr>
          <w:rFonts w:ascii="TimesNewRomanPSMT" w:hAnsi="TimesNewRomanPSMT" w:cs="TimesNewRomanPSMT"/>
          <w:sz w:val="28"/>
          <w:szCs w:val="28"/>
        </w:rPr>
        <w:t>, тыс. руб. в год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D93F12" w:rsidRDefault="00D93F12" w:rsidP="00D93F1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мощность установки т</w:t>
      </w:r>
      <w:r w:rsidR="003A352A">
        <w:rPr>
          <w:bCs/>
          <w:color w:val="000000"/>
          <w:sz w:val="28"/>
          <w:szCs w:val="28"/>
        </w:rPr>
        <w:t>онн</w:t>
      </w:r>
      <w:r>
        <w:rPr>
          <w:bCs/>
          <w:color w:val="000000"/>
          <w:sz w:val="28"/>
          <w:szCs w:val="28"/>
        </w:rPr>
        <w:t>/сутки;</w:t>
      </w:r>
    </w:p>
    <w:p w:rsidR="00D93F12" w:rsidRDefault="00D93F12" w:rsidP="00D93F1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объем выхода вторичной продукции (электро-, </w:t>
      </w:r>
      <w:proofErr w:type="spellStart"/>
      <w:r>
        <w:rPr>
          <w:bCs/>
          <w:color w:val="000000"/>
          <w:sz w:val="28"/>
          <w:szCs w:val="28"/>
        </w:rPr>
        <w:t>теплоэнергии</w:t>
      </w:r>
      <w:proofErr w:type="spellEnd"/>
      <w:r>
        <w:rPr>
          <w:bCs/>
          <w:color w:val="000000"/>
          <w:sz w:val="28"/>
          <w:szCs w:val="28"/>
        </w:rPr>
        <w:t>, вторсырья, компост и пр.);</w:t>
      </w:r>
    </w:p>
    <w:p w:rsidR="00D93F12" w:rsidRDefault="00D93F12" w:rsidP="00D93F1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стоимость электро-, </w:t>
      </w:r>
      <w:proofErr w:type="spellStart"/>
      <w:r>
        <w:rPr>
          <w:bCs/>
          <w:color w:val="000000"/>
          <w:sz w:val="28"/>
          <w:szCs w:val="28"/>
        </w:rPr>
        <w:t>теплоэнергии</w:t>
      </w:r>
      <w:proofErr w:type="spellEnd"/>
      <w:r>
        <w:rPr>
          <w:bCs/>
          <w:color w:val="000000"/>
          <w:sz w:val="28"/>
          <w:szCs w:val="28"/>
        </w:rPr>
        <w:t>, вторичного сырья, компоста и пр.</w:t>
      </w:r>
      <w:r w:rsidR="003A352A">
        <w:rPr>
          <w:bCs/>
          <w:color w:val="000000"/>
          <w:sz w:val="28"/>
          <w:szCs w:val="28"/>
        </w:rPr>
        <w:t>;</w:t>
      </w:r>
    </w:p>
    <w:p w:rsidR="00D93F12" w:rsidRDefault="00D93F12" w:rsidP="00D93F12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bCs/>
          <w:color w:val="000000"/>
          <w:sz w:val="28"/>
          <w:szCs w:val="28"/>
        </w:rPr>
        <w:t>- расходы на содержание инвестиционного проекта.</w:t>
      </w:r>
    </w:p>
    <w:p w:rsidR="00D93F12" w:rsidRDefault="00D93F12" w:rsidP="00D93F12">
      <w:pPr>
        <w:pStyle w:val="1"/>
      </w:pPr>
      <w:bookmarkStart w:id="9" w:name="_Toc427221090"/>
      <w:bookmarkStart w:id="10" w:name="_Toc427572280"/>
      <w:r>
        <w:t xml:space="preserve">Краткое описание </w:t>
      </w:r>
      <w:r w:rsidR="00B76489">
        <w:t>алгоритма</w:t>
      </w:r>
      <w:r>
        <w:t xml:space="preserve"> моделирования</w:t>
      </w:r>
      <w:bookmarkEnd w:id="9"/>
      <w:bookmarkEnd w:id="10"/>
    </w:p>
    <w:p w:rsidR="00D93F12" w:rsidRPr="00DF3758" w:rsidRDefault="00D93F12" w:rsidP="00D93F12">
      <w:pPr>
        <w:ind w:left="284" w:firstLine="567"/>
        <w:jc w:val="both"/>
        <w:rPr>
          <w:sz w:val="28"/>
          <w:szCs w:val="28"/>
        </w:rPr>
      </w:pPr>
      <w:r w:rsidRPr="00DF3758">
        <w:rPr>
          <w:sz w:val="28"/>
          <w:szCs w:val="28"/>
        </w:rPr>
        <w:t>Ежемесячный платеж по кредиту определяется по формулам:</w:t>
      </w:r>
    </w:p>
    <w:p w:rsidR="00D93F12" w:rsidRPr="00DF3758" w:rsidRDefault="00D93F12" w:rsidP="00D93F12">
      <w:pPr>
        <w:ind w:left="284" w:firstLine="567"/>
        <w:jc w:val="both"/>
        <w:rPr>
          <w:sz w:val="28"/>
          <w:szCs w:val="28"/>
        </w:rPr>
      </w:pPr>
    </w:p>
    <w:p w:rsidR="00D93F12" w:rsidRPr="00DF3758" w:rsidRDefault="00D93F12" w:rsidP="008358B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>∑</w:t>
      </w:r>
      <w:proofErr w:type="spellStart"/>
      <w:r w:rsidRPr="00DF3758">
        <w:rPr>
          <w:sz w:val="28"/>
          <w:szCs w:val="28"/>
        </w:rPr>
        <w:t>Sр</w:t>
      </w:r>
      <w:proofErr w:type="spellEnd"/>
      <w:r w:rsidR="008358B2">
        <w:rPr>
          <w:sz w:val="28"/>
          <w:szCs w:val="28"/>
        </w:rPr>
        <w:t xml:space="preserve"> </w:t>
      </w:r>
      <w:r w:rsidRPr="00DF3758">
        <w:rPr>
          <w:sz w:val="28"/>
          <w:szCs w:val="28"/>
        </w:rPr>
        <w:t>=</w:t>
      </w:r>
      <w:r w:rsidR="008358B2">
        <w:rPr>
          <w:sz w:val="28"/>
          <w:szCs w:val="28"/>
        </w:rPr>
        <w:t xml:space="preserve"> </w:t>
      </w:r>
      <w:proofErr w:type="spellStart"/>
      <w:r w:rsidRPr="00DF3758">
        <w:rPr>
          <w:sz w:val="28"/>
          <w:szCs w:val="28"/>
        </w:rPr>
        <w:t>К</w:t>
      </w:r>
      <w:r w:rsidR="008358B2">
        <w:rPr>
          <w:sz w:val="28"/>
          <w:szCs w:val="28"/>
        </w:rPr>
        <w:t>х</w:t>
      </w:r>
      <w:proofErr w:type="spellEnd"/>
      <w:r w:rsidR="008358B2">
        <w:rPr>
          <w:sz w:val="28"/>
          <w:szCs w:val="28"/>
        </w:rPr>
        <w:t xml:space="preserve"> </w:t>
      </w:r>
      <w:r w:rsidRPr="00DF3758">
        <w:rPr>
          <w:sz w:val="28"/>
          <w:szCs w:val="28"/>
        </w:rPr>
        <w:t>Р</w:t>
      </w:r>
      <w:r w:rsidR="008358B2">
        <w:rPr>
          <w:sz w:val="28"/>
          <w:szCs w:val="28"/>
        </w:rPr>
        <w:t xml:space="preserve"> х </w:t>
      </w:r>
      <w:r w:rsidRPr="00DF3758">
        <w:rPr>
          <w:sz w:val="28"/>
          <w:szCs w:val="28"/>
        </w:rPr>
        <w:t>(N+ 1) / 2</w:t>
      </w:r>
    </w:p>
    <w:p w:rsidR="00D93F12" w:rsidRPr="00DF3758" w:rsidRDefault="00D93F12" w:rsidP="00D93F12">
      <w:pPr>
        <w:ind w:left="284" w:firstLine="567"/>
        <w:jc w:val="center"/>
        <w:rPr>
          <w:sz w:val="28"/>
          <w:szCs w:val="28"/>
        </w:rPr>
      </w:pPr>
    </w:p>
    <w:p w:rsidR="008358B2" w:rsidRDefault="00D93F12" w:rsidP="008358B2">
      <w:pPr>
        <w:ind w:left="284" w:firstLine="567"/>
        <w:rPr>
          <w:sz w:val="28"/>
          <w:szCs w:val="28"/>
        </w:rPr>
      </w:pPr>
      <w:proofErr w:type="spellStart"/>
      <w:r w:rsidRPr="00DF3758">
        <w:rPr>
          <w:sz w:val="28"/>
          <w:szCs w:val="28"/>
        </w:rPr>
        <w:t>П</w:t>
      </w:r>
      <w:r w:rsidRPr="00DF3758">
        <w:rPr>
          <w:sz w:val="28"/>
          <w:szCs w:val="28"/>
          <w:vertAlign w:val="subscript"/>
        </w:rPr>
        <w:t>лi</w:t>
      </w:r>
      <w:proofErr w:type="spellEnd"/>
      <w:r w:rsidRPr="00DF3758">
        <w:rPr>
          <w:sz w:val="28"/>
          <w:szCs w:val="28"/>
        </w:rPr>
        <w:t xml:space="preserve"> =</w:t>
      </w:r>
      <w:r w:rsidR="008358B2">
        <w:rPr>
          <w:sz w:val="28"/>
          <w:szCs w:val="28"/>
        </w:rPr>
        <w:t xml:space="preserve"> </w:t>
      </w:r>
      <w:r w:rsidRPr="00DF3758">
        <w:rPr>
          <w:sz w:val="28"/>
          <w:szCs w:val="28"/>
        </w:rPr>
        <w:t>К/ N +</w:t>
      </w:r>
      <w:r w:rsidR="008358B2">
        <w:rPr>
          <w:sz w:val="28"/>
          <w:szCs w:val="28"/>
        </w:rPr>
        <w:t xml:space="preserve"> </w:t>
      </w:r>
      <w:r w:rsidRPr="00DF3758">
        <w:rPr>
          <w:sz w:val="28"/>
          <w:szCs w:val="28"/>
        </w:rPr>
        <w:t>К</w:t>
      </w:r>
      <w:r w:rsidR="008358B2">
        <w:rPr>
          <w:sz w:val="28"/>
          <w:szCs w:val="28"/>
        </w:rPr>
        <w:t xml:space="preserve"> х </w:t>
      </w:r>
      <w:r w:rsidRPr="00DF3758">
        <w:rPr>
          <w:sz w:val="28"/>
          <w:szCs w:val="28"/>
        </w:rPr>
        <w:t>(N-i+1)</w:t>
      </w:r>
      <w:r w:rsidR="008358B2">
        <w:rPr>
          <w:sz w:val="28"/>
          <w:szCs w:val="28"/>
        </w:rPr>
        <w:t xml:space="preserve"> х </w:t>
      </w:r>
      <w:r w:rsidRPr="00DF3758">
        <w:rPr>
          <w:sz w:val="28"/>
          <w:szCs w:val="28"/>
        </w:rPr>
        <w:t xml:space="preserve">P/N, </w:t>
      </w:r>
    </w:p>
    <w:p w:rsidR="008358B2" w:rsidRDefault="008358B2" w:rsidP="008358B2">
      <w:pPr>
        <w:ind w:left="284" w:firstLine="567"/>
        <w:rPr>
          <w:sz w:val="28"/>
          <w:szCs w:val="28"/>
        </w:rPr>
      </w:pPr>
    </w:p>
    <w:p w:rsidR="00D93F12" w:rsidRPr="00DF3758" w:rsidRDefault="008358B2" w:rsidP="008358B2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D93F12" w:rsidRPr="00DF375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>P— процентная ставка, начисляемая на задолженность за период;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>N— число периодов погашения кредита, месяцев;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>∑</w:t>
      </w:r>
      <w:proofErr w:type="spellStart"/>
      <w:r w:rsidRPr="00DF3758">
        <w:rPr>
          <w:sz w:val="28"/>
          <w:szCs w:val="28"/>
        </w:rPr>
        <w:t>Sр</w:t>
      </w:r>
      <w:proofErr w:type="spellEnd"/>
      <w:r w:rsidRPr="00DF3758">
        <w:rPr>
          <w:sz w:val="28"/>
          <w:szCs w:val="28"/>
        </w:rPr>
        <w:t xml:space="preserve"> – сумма процентов, выплаченных по кредиту за весь срок кредитования, рублей;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>K— сумма кредита, рублей;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proofErr w:type="spellStart"/>
      <w:r w:rsidRPr="00DF3758">
        <w:rPr>
          <w:sz w:val="28"/>
          <w:szCs w:val="28"/>
        </w:rPr>
        <w:t>Плi</w:t>
      </w:r>
      <w:proofErr w:type="spellEnd"/>
      <w:r w:rsidRPr="00DF3758">
        <w:rPr>
          <w:sz w:val="28"/>
          <w:szCs w:val="28"/>
        </w:rPr>
        <w:t xml:space="preserve"> - размер платежа за i - й период (i принимает значения от 1 до </w:t>
      </w:r>
      <w:r w:rsidRPr="00DF3758">
        <w:rPr>
          <w:sz w:val="28"/>
          <w:szCs w:val="28"/>
          <w:lang w:val="en-US"/>
        </w:rPr>
        <w:t>N</w:t>
      </w:r>
      <w:r w:rsidRPr="00DF3758">
        <w:rPr>
          <w:sz w:val="28"/>
          <w:szCs w:val="28"/>
        </w:rPr>
        <w:t>).</w:t>
      </w:r>
    </w:p>
    <w:p w:rsidR="00D93F12" w:rsidRPr="00DF3758" w:rsidRDefault="00D93F12" w:rsidP="00D93F12">
      <w:pPr>
        <w:ind w:left="284" w:firstLine="567"/>
        <w:rPr>
          <w:bCs/>
          <w:color w:val="222222"/>
          <w:sz w:val="28"/>
          <w:szCs w:val="28"/>
          <w:shd w:val="clear" w:color="auto" w:fill="F6F6F6"/>
        </w:rPr>
      </w:pP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 xml:space="preserve">После определения сумм выплат по кредиту, определяется период </w:t>
      </w:r>
      <w:proofErr w:type="gramStart"/>
      <w:r w:rsidRPr="00DF3758">
        <w:rPr>
          <w:sz w:val="28"/>
          <w:szCs w:val="28"/>
        </w:rPr>
        <w:t>окупаемости</w:t>
      </w:r>
      <w:r w:rsidR="008358B2">
        <w:rPr>
          <w:sz w:val="28"/>
          <w:szCs w:val="28"/>
        </w:rPr>
        <w:t xml:space="preserve">  проекта</w:t>
      </w:r>
      <w:proofErr w:type="gramEnd"/>
      <w:r w:rsidR="008358B2">
        <w:rPr>
          <w:sz w:val="28"/>
          <w:szCs w:val="28"/>
        </w:rPr>
        <w:t>, точка безубыточности: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</w:p>
    <w:p w:rsidR="00D93F12" w:rsidRPr="00DF3758" w:rsidRDefault="00D93F12" w:rsidP="00D93F12">
      <w:pPr>
        <w:ind w:left="284" w:firstLine="567"/>
        <w:jc w:val="center"/>
        <w:rPr>
          <w:sz w:val="28"/>
          <w:szCs w:val="28"/>
        </w:rPr>
      </w:pPr>
      <w:proofErr w:type="spellStart"/>
      <w:r w:rsidRPr="00DF3758">
        <w:rPr>
          <w:sz w:val="28"/>
          <w:szCs w:val="28"/>
        </w:rPr>
        <w:t>Т</w:t>
      </w:r>
      <w:r w:rsidRPr="00DF3758">
        <w:rPr>
          <w:sz w:val="28"/>
          <w:szCs w:val="28"/>
          <w:vertAlign w:val="subscript"/>
        </w:rPr>
        <w:t>бу</w:t>
      </w:r>
      <w:proofErr w:type="spellEnd"/>
      <w:r w:rsidRPr="00DF3758">
        <w:rPr>
          <w:sz w:val="28"/>
          <w:szCs w:val="28"/>
          <w:vertAlign w:val="superscript"/>
        </w:rPr>
        <w:t xml:space="preserve"> </w:t>
      </w:r>
      <w:r w:rsidRPr="00DF3758">
        <w:rPr>
          <w:sz w:val="28"/>
          <w:szCs w:val="28"/>
        </w:rPr>
        <w:t>= Д</w:t>
      </w:r>
      <w:proofErr w:type="spellStart"/>
      <w:r w:rsidRPr="00DF3758">
        <w:rPr>
          <w:sz w:val="28"/>
          <w:szCs w:val="28"/>
          <w:vertAlign w:val="sub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 xml:space="preserve"> </w:t>
      </w:r>
      <w:r w:rsidRPr="00DF3758">
        <w:rPr>
          <w:sz w:val="28"/>
          <w:szCs w:val="28"/>
        </w:rPr>
        <w:t>- Р</w:t>
      </w:r>
      <w:proofErr w:type="spellStart"/>
      <w:r w:rsidRPr="00DF3758">
        <w:rPr>
          <w:sz w:val="28"/>
          <w:szCs w:val="28"/>
          <w:vertAlign w:val="subscript"/>
          <w:lang w:val="en-US"/>
        </w:rPr>
        <w:t>i</w:t>
      </w:r>
      <w:proofErr w:type="spellEnd"/>
      <w:r w:rsidRPr="00DF3758">
        <w:rPr>
          <w:sz w:val="28"/>
          <w:szCs w:val="28"/>
          <w:vertAlign w:val="superscript"/>
        </w:rPr>
        <w:t xml:space="preserve"> </w:t>
      </w:r>
      <w:proofErr w:type="gramStart"/>
      <w:r w:rsidRPr="00DF3758">
        <w:rPr>
          <w:sz w:val="28"/>
          <w:szCs w:val="28"/>
          <w:vertAlign w:val="subscript"/>
        </w:rPr>
        <w:t>по</w:t>
      </w:r>
      <w:r w:rsidRPr="00DF3758">
        <w:rPr>
          <w:sz w:val="28"/>
          <w:szCs w:val="28"/>
        </w:rPr>
        <w:t>&gt;=</w:t>
      </w:r>
      <w:proofErr w:type="gramEnd"/>
      <w:r w:rsidRPr="00DF3758">
        <w:rPr>
          <w:sz w:val="28"/>
          <w:szCs w:val="28"/>
        </w:rPr>
        <w:t xml:space="preserve"> 0 , где</w:t>
      </w:r>
    </w:p>
    <w:p w:rsidR="00D93F12" w:rsidRPr="00DF3758" w:rsidRDefault="00D93F12" w:rsidP="00D93F12">
      <w:pPr>
        <w:ind w:left="284" w:firstLine="567"/>
        <w:jc w:val="center"/>
        <w:rPr>
          <w:b/>
          <w:sz w:val="28"/>
          <w:szCs w:val="28"/>
          <w:vertAlign w:val="subscript"/>
        </w:rPr>
      </w:pP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>Д</w:t>
      </w:r>
      <w:proofErr w:type="spellStart"/>
      <w:r w:rsidRPr="00DF3758">
        <w:rPr>
          <w:sz w:val="28"/>
          <w:szCs w:val="28"/>
          <w:vertAlign w:val="sub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 xml:space="preserve"> </w:t>
      </w:r>
      <w:r w:rsidRPr="00DF3758">
        <w:rPr>
          <w:sz w:val="28"/>
          <w:szCs w:val="28"/>
        </w:rPr>
        <w:t xml:space="preserve">– сумма доходов от инвестиционного проекта </w:t>
      </w:r>
      <w:proofErr w:type="gramStart"/>
      <w:r w:rsidRPr="00DF3758">
        <w:rPr>
          <w:sz w:val="28"/>
          <w:szCs w:val="28"/>
        </w:rPr>
        <w:t xml:space="preserve">в  </w:t>
      </w:r>
      <w:proofErr w:type="spellStart"/>
      <w:r w:rsidRPr="00DF3758">
        <w:rPr>
          <w:sz w:val="28"/>
          <w:szCs w:val="28"/>
          <w:lang w:val="en-US"/>
        </w:rPr>
        <w:t>i</w:t>
      </w:r>
      <w:proofErr w:type="spellEnd"/>
      <w:proofErr w:type="gramEnd"/>
      <w:r w:rsidRPr="00DF3758">
        <w:rPr>
          <w:sz w:val="28"/>
          <w:szCs w:val="28"/>
        </w:rPr>
        <w:t xml:space="preserve">-том периоде, тыс. </w:t>
      </w:r>
      <w:proofErr w:type="spellStart"/>
      <w:r w:rsidRPr="00DF3758">
        <w:rPr>
          <w:sz w:val="28"/>
          <w:szCs w:val="28"/>
        </w:rPr>
        <w:t>руб</w:t>
      </w:r>
      <w:proofErr w:type="spellEnd"/>
      <w:r w:rsidRPr="00DF3758">
        <w:rPr>
          <w:sz w:val="28"/>
          <w:szCs w:val="28"/>
        </w:rPr>
        <w:t>;</w:t>
      </w:r>
    </w:p>
    <w:p w:rsidR="00D93F12" w:rsidRPr="00DF3758" w:rsidRDefault="00D93F12" w:rsidP="00D93F12">
      <w:pPr>
        <w:ind w:left="284" w:firstLine="567"/>
        <w:rPr>
          <w:b/>
          <w:sz w:val="28"/>
          <w:szCs w:val="28"/>
          <w:vertAlign w:val="subscript"/>
        </w:rPr>
      </w:pPr>
      <w:r w:rsidRPr="00DF3758">
        <w:rPr>
          <w:sz w:val="28"/>
          <w:szCs w:val="28"/>
        </w:rPr>
        <w:t>Р</w:t>
      </w:r>
      <w:proofErr w:type="spellStart"/>
      <w:r w:rsidRPr="00DF3758">
        <w:rPr>
          <w:sz w:val="28"/>
          <w:szCs w:val="28"/>
          <w:vertAlign w:val="subscript"/>
          <w:lang w:val="en-US"/>
        </w:rPr>
        <w:t>i</w:t>
      </w:r>
      <w:proofErr w:type="spellEnd"/>
      <w:r w:rsidRPr="00DF3758">
        <w:rPr>
          <w:sz w:val="28"/>
          <w:szCs w:val="28"/>
          <w:vertAlign w:val="superscript"/>
        </w:rPr>
        <w:t xml:space="preserve"> </w:t>
      </w:r>
      <w:r w:rsidRPr="00DF3758">
        <w:rPr>
          <w:sz w:val="28"/>
          <w:szCs w:val="28"/>
        </w:rPr>
        <w:t xml:space="preserve">– сумма расходов от инвестиционного проекта в </w:t>
      </w:r>
      <w:proofErr w:type="spellStart"/>
      <w:r w:rsidRPr="00DF3758">
        <w:rPr>
          <w:sz w:val="28"/>
          <w:szCs w:val="28"/>
          <w:lang w:val="en-US"/>
        </w:rPr>
        <w:t>i</w:t>
      </w:r>
      <w:proofErr w:type="spellEnd"/>
      <w:r w:rsidRPr="00DF3758">
        <w:rPr>
          <w:sz w:val="28"/>
          <w:szCs w:val="28"/>
        </w:rPr>
        <w:t>-том периоде, тыс. руб.;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proofErr w:type="spellStart"/>
      <w:r w:rsidRPr="00DF3758">
        <w:rPr>
          <w:sz w:val="28"/>
          <w:szCs w:val="28"/>
        </w:rPr>
        <w:t>Т</w:t>
      </w:r>
      <w:r w:rsidRPr="00DF3758">
        <w:rPr>
          <w:sz w:val="28"/>
          <w:szCs w:val="28"/>
          <w:vertAlign w:val="subscript"/>
        </w:rPr>
        <w:t>бу</w:t>
      </w:r>
      <w:proofErr w:type="spellEnd"/>
      <w:r w:rsidRPr="00DF3758">
        <w:rPr>
          <w:sz w:val="28"/>
          <w:szCs w:val="28"/>
        </w:rPr>
        <w:t xml:space="preserve"> – точка безубыточности</w:t>
      </w:r>
      <w:r w:rsidR="003A352A" w:rsidRPr="00DF3758">
        <w:rPr>
          <w:sz w:val="28"/>
          <w:szCs w:val="28"/>
        </w:rPr>
        <w:t>.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>Сумма доходов от инвестиционного проекта определяется по формуле: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</w:p>
    <w:p w:rsidR="008358B2" w:rsidRDefault="00D93F12" w:rsidP="00D93F12">
      <w:pPr>
        <w:ind w:left="284" w:firstLine="567"/>
        <w:jc w:val="center"/>
        <w:rPr>
          <w:sz w:val="28"/>
          <w:szCs w:val="28"/>
        </w:rPr>
      </w:pPr>
      <w:r w:rsidRPr="00DF3758">
        <w:rPr>
          <w:sz w:val="28"/>
          <w:szCs w:val="28"/>
        </w:rPr>
        <w:t>Д</w:t>
      </w:r>
      <w:proofErr w:type="spellStart"/>
      <w:r w:rsidRPr="00DF3758">
        <w:rPr>
          <w:sz w:val="28"/>
          <w:szCs w:val="28"/>
          <w:vertAlign w:val="sub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 xml:space="preserve"> </w:t>
      </w:r>
      <w:r w:rsidRPr="00DF3758">
        <w:rPr>
          <w:sz w:val="28"/>
          <w:szCs w:val="28"/>
        </w:rPr>
        <w:t>= ∑</w:t>
      </w:r>
      <w:proofErr w:type="spellStart"/>
      <w:r w:rsidRPr="00DF3758">
        <w:rPr>
          <w:sz w:val="28"/>
          <w:szCs w:val="28"/>
          <w:lang w:val="en-US"/>
        </w:rPr>
        <w:t>V</w:t>
      </w:r>
      <w:r w:rsidRPr="00DF3758">
        <w:rPr>
          <w:sz w:val="28"/>
          <w:szCs w:val="28"/>
          <w:vertAlign w:val="subscript"/>
          <w:lang w:val="en-US"/>
        </w:rPr>
        <w:t>j</w:t>
      </w:r>
      <w:r w:rsidRPr="00DF3758">
        <w:rPr>
          <w:sz w:val="28"/>
          <w:szCs w:val="28"/>
          <w:vertAlign w:val="super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>ВП</w:t>
      </w:r>
      <w:r w:rsidR="008358B2">
        <w:rPr>
          <w:sz w:val="28"/>
          <w:szCs w:val="28"/>
          <w:vertAlign w:val="subscript"/>
        </w:rPr>
        <w:t xml:space="preserve"> </w:t>
      </w:r>
      <w:r w:rsidR="008358B2">
        <w:rPr>
          <w:sz w:val="28"/>
          <w:szCs w:val="28"/>
        </w:rPr>
        <w:t xml:space="preserve">х </w:t>
      </w:r>
      <w:r w:rsidRPr="00DF3758">
        <w:rPr>
          <w:sz w:val="28"/>
          <w:szCs w:val="28"/>
        </w:rPr>
        <w:t>Ц</w:t>
      </w:r>
      <w:r w:rsidRPr="00DF3758">
        <w:rPr>
          <w:sz w:val="28"/>
          <w:szCs w:val="28"/>
          <w:vertAlign w:val="subscript"/>
          <w:lang w:val="en-US"/>
        </w:rPr>
        <w:t>j</w:t>
      </w:r>
      <w:r w:rsidR="008358B2">
        <w:rPr>
          <w:sz w:val="28"/>
          <w:szCs w:val="28"/>
          <w:vertAlign w:val="subscript"/>
        </w:rPr>
        <w:t xml:space="preserve"> </w:t>
      </w:r>
      <w:r w:rsidRPr="00DF3758">
        <w:rPr>
          <w:sz w:val="28"/>
          <w:szCs w:val="28"/>
        </w:rPr>
        <w:t>+</w:t>
      </w:r>
      <w:r w:rsidR="008358B2">
        <w:rPr>
          <w:sz w:val="28"/>
          <w:szCs w:val="28"/>
        </w:rPr>
        <w:t xml:space="preserve"> </w:t>
      </w:r>
      <w:proofErr w:type="spellStart"/>
      <w:r w:rsidRPr="00DF3758">
        <w:rPr>
          <w:sz w:val="28"/>
          <w:szCs w:val="28"/>
        </w:rPr>
        <w:t>Д</w:t>
      </w:r>
      <w:r w:rsidRPr="00DF3758">
        <w:rPr>
          <w:sz w:val="28"/>
          <w:szCs w:val="28"/>
          <w:vertAlign w:val="subscript"/>
        </w:rPr>
        <w:t>тбо</w:t>
      </w:r>
      <w:proofErr w:type="spellEnd"/>
      <w:r w:rsidRPr="00DF3758">
        <w:rPr>
          <w:sz w:val="28"/>
          <w:szCs w:val="28"/>
          <w:vertAlign w:val="subscript"/>
        </w:rPr>
        <w:t>,</w:t>
      </w:r>
      <w:r w:rsidRPr="00DF3758">
        <w:rPr>
          <w:sz w:val="28"/>
          <w:szCs w:val="28"/>
        </w:rPr>
        <w:t xml:space="preserve"> </w:t>
      </w:r>
    </w:p>
    <w:p w:rsidR="008358B2" w:rsidRDefault="008358B2" w:rsidP="00D93F12">
      <w:pPr>
        <w:ind w:left="284" w:firstLine="567"/>
        <w:jc w:val="center"/>
        <w:rPr>
          <w:sz w:val="28"/>
          <w:szCs w:val="28"/>
        </w:rPr>
      </w:pPr>
    </w:p>
    <w:p w:rsidR="00D93F12" w:rsidRPr="00DF3758" w:rsidRDefault="008358B2" w:rsidP="008358B2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93F12" w:rsidRPr="00DF3758" w:rsidRDefault="00D93F12" w:rsidP="008358B2">
      <w:pPr>
        <w:ind w:left="284" w:firstLine="567"/>
        <w:jc w:val="both"/>
        <w:rPr>
          <w:sz w:val="28"/>
          <w:szCs w:val="28"/>
        </w:rPr>
      </w:pPr>
      <w:proofErr w:type="spellStart"/>
      <w:r w:rsidRPr="00DF3758">
        <w:rPr>
          <w:sz w:val="28"/>
          <w:szCs w:val="28"/>
          <w:lang w:val="en-US"/>
        </w:rPr>
        <w:t>V</w:t>
      </w:r>
      <w:r w:rsidRPr="00DF3758">
        <w:rPr>
          <w:sz w:val="28"/>
          <w:szCs w:val="28"/>
          <w:vertAlign w:val="subscript"/>
          <w:lang w:val="en-US"/>
        </w:rPr>
        <w:t>j</w:t>
      </w:r>
      <w:r w:rsidRPr="00DF3758">
        <w:rPr>
          <w:sz w:val="28"/>
          <w:szCs w:val="28"/>
          <w:vertAlign w:val="super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>ВП</w:t>
      </w:r>
      <w:r w:rsidR="008358B2">
        <w:rPr>
          <w:sz w:val="28"/>
          <w:szCs w:val="28"/>
          <w:vertAlign w:val="subscript"/>
        </w:rPr>
        <w:t xml:space="preserve"> </w:t>
      </w:r>
      <w:r w:rsidRPr="00DF3758">
        <w:rPr>
          <w:sz w:val="28"/>
          <w:szCs w:val="28"/>
        </w:rPr>
        <w:t>-</w:t>
      </w:r>
      <w:r w:rsidR="008358B2">
        <w:rPr>
          <w:sz w:val="28"/>
          <w:szCs w:val="28"/>
        </w:rPr>
        <w:t xml:space="preserve"> </w:t>
      </w:r>
      <w:r w:rsidRPr="00DF3758">
        <w:rPr>
          <w:sz w:val="28"/>
          <w:szCs w:val="28"/>
        </w:rPr>
        <w:t xml:space="preserve">объем получаемой </w:t>
      </w:r>
      <w:r w:rsidRPr="00DF3758">
        <w:rPr>
          <w:sz w:val="28"/>
          <w:szCs w:val="28"/>
          <w:lang w:val="en-US"/>
        </w:rPr>
        <w:t>j</w:t>
      </w:r>
      <w:r w:rsidRPr="00DF3758">
        <w:rPr>
          <w:sz w:val="28"/>
          <w:szCs w:val="28"/>
        </w:rPr>
        <w:t xml:space="preserve"> продукции (электроэнергия, </w:t>
      </w:r>
      <w:proofErr w:type="spellStart"/>
      <w:r w:rsidRPr="00DF3758">
        <w:rPr>
          <w:sz w:val="28"/>
          <w:szCs w:val="28"/>
        </w:rPr>
        <w:t>теплоэнергия</w:t>
      </w:r>
      <w:proofErr w:type="spellEnd"/>
      <w:r w:rsidRPr="00DF3758">
        <w:rPr>
          <w:sz w:val="28"/>
          <w:szCs w:val="28"/>
        </w:rPr>
        <w:t xml:space="preserve">, </w:t>
      </w:r>
      <w:proofErr w:type="spellStart"/>
      <w:r w:rsidRPr="00DF3758">
        <w:rPr>
          <w:sz w:val="28"/>
          <w:szCs w:val="28"/>
        </w:rPr>
        <w:t>копмост</w:t>
      </w:r>
      <w:proofErr w:type="spellEnd"/>
      <w:r w:rsidRPr="00DF3758">
        <w:rPr>
          <w:sz w:val="28"/>
          <w:szCs w:val="28"/>
        </w:rPr>
        <w:t xml:space="preserve">, </w:t>
      </w:r>
      <w:r w:rsidRPr="00DF3758">
        <w:rPr>
          <w:sz w:val="28"/>
          <w:szCs w:val="28"/>
          <w:lang w:val="en-US"/>
        </w:rPr>
        <w:t>RDF</w:t>
      </w:r>
      <w:r w:rsidRPr="00DF3758">
        <w:rPr>
          <w:sz w:val="28"/>
          <w:szCs w:val="28"/>
        </w:rPr>
        <w:t xml:space="preserve"> и пр. в зависимости от инвестиционного проекта) в </w:t>
      </w:r>
      <w:proofErr w:type="spellStart"/>
      <w:r w:rsidRPr="00DF3758">
        <w:rPr>
          <w:sz w:val="28"/>
          <w:szCs w:val="28"/>
          <w:lang w:val="en-US"/>
        </w:rPr>
        <w:t>i</w:t>
      </w:r>
      <w:proofErr w:type="spellEnd"/>
      <w:r w:rsidRPr="00DF3758">
        <w:rPr>
          <w:sz w:val="28"/>
          <w:szCs w:val="28"/>
        </w:rPr>
        <w:t>-том периоде;</w:t>
      </w:r>
    </w:p>
    <w:p w:rsidR="00D93F12" w:rsidRPr="00DF3758" w:rsidRDefault="00D93F12" w:rsidP="008358B2">
      <w:pPr>
        <w:ind w:left="284" w:firstLine="567"/>
        <w:jc w:val="both"/>
        <w:rPr>
          <w:sz w:val="28"/>
          <w:szCs w:val="28"/>
        </w:rPr>
      </w:pPr>
      <w:r w:rsidRPr="00DF3758">
        <w:rPr>
          <w:sz w:val="28"/>
          <w:szCs w:val="28"/>
        </w:rPr>
        <w:t>Ц</w:t>
      </w:r>
      <w:r w:rsidRPr="00DF3758">
        <w:rPr>
          <w:sz w:val="28"/>
          <w:szCs w:val="28"/>
          <w:vertAlign w:val="subscript"/>
          <w:lang w:val="en-US"/>
        </w:rPr>
        <w:t>j</w:t>
      </w:r>
      <w:r w:rsidRPr="00DF3758">
        <w:rPr>
          <w:sz w:val="28"/>
          <w:szCs w:val="28"/>
        </w:rPr>
        <w:t xml:space="preserve"> – стоимость </w:t>
      </w:r>
      <w:r w:rsidRPr="00DF3758">
        <w:rPr>
          <w:sz w:val="28"/>
          <w:szCs w:val="28"/>
          <w:lang w:val="en-US"/>
        </w:rPr>
        <w:t>j</w:t>
      </w:r>
      <w:r w:rsidRPr="00DF3758">
        <w:rPr>
          <w:sz w:val="28"/>
          <w:szCs w:val="28"/>
        </w:rPr>
        <w:t>-ой продукции, тариф</w:t>
      </w:r>
      <w:r w:rsidR="003A352A" w:rsidRPr="00DF3758">
        <w:rPr>
          <w:sz w:val="28"/>
          <w:szCs w:val="28"/>
        </w:rPr>
        <w:t>;</w:t>
      </w:r>
      <w:r w:rsidRPr="00DF3758">
        <w:rPr>
          <w:sz w:val="28"/>
          <w:szCs w:val="28"/>
        </w:rPr>
        <w:t xml:space="preserve"> </w:t>
      </w:r>
    </w:p>
    <w:p w:rsidR="00D93F12" w:rsidRPr="00DF3758" w:rsidRDefault="00D93F12" w:rsidP="008358B2">
      <w:pPr>
        <w:ind w:left="284" w:firstLine="567"/>
        <w:jc w:val="both"/>
        <w:rPr>
          <w:b/>
          <w:sz w:val="28"/>
          <w:szCs w:val="28"/>
          <w:vertAlign w:val="subscript"/>
        </w:rPr>
      </w:pPr>
      <w:proofErr w:type="spellStart"/>
      <w:r w:rsidRPr="00DF3758">
        <w:rPr>
          <w:sz w:val="28"/>
          <w:szCs w:val="28"/>
        </w:rPr>
        <w:t>Д</w:t>
      </w:r>
      <w:r w:rsidRPr="00DF3758">
        <w:rPr>
          <w:sz w:val="28"/>
          <w:szCs w:val="28"/>
          <w:vertAlign w:val="subscript"/>
        </w:rPr>
        <w:t>тбо</w:t>
      </w:r>
      <w:proofErr w:type="spellEnd"/>
      <w:r w:rsidRPr="00DF3758">
        <w:rPr>
          <w:sz w:val="28"/>
          <w:szCs w:val="28"/>
        </w:rPr>
        <w:t xml:space="preserve"> – платежи населения на утилизац</w:t>
      </w:r>
      <w:r w:rsidR="003A352A" w:rsidRPr="00DF3758">
        <w:rPr>
          <w:sz w:val="28"/>
          <w:szCs w:val="28"/>
        </w:rPr>
        <w:t>ию и захоронение ТБО, тыс. руб.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</w:p>
    <w:p w:rsidR="00D93F12" w:rsidRPr="00DF3758" w:rsidRDefault="00D93F12" w:rsidP="008358B2">
      <w:pPr>
        <w:ind w:left="284" w:firstLine="567"/>
        <w:jc w:val="both"/>
        <w:rPr>
          <w:sz w:val="28"/>
          <w:szCs w:val="28"/>
        </w:rPr>
      </w:pPr>
      <w:r w:rsidRPr="00DF3758">
        <w:rPr>
          <w:sz w:val="28"/>
          <w:szCs w:val="28"/>
        </w:rPr>
        <w:t>Объем вырабатываемой продукции из отходов производства и потребления определяется по формуле: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</w:p>
    <w:p w:rsidR="008358B2" w:rsidRDefault="00D93F12" w:rsidP="00D93F12">
      <w:pPr>
        <w:ind w:left="284" w:firstLine="567"/>
        <w:jc w:val="center"/>
        <w:rPr>
          <w:sz w:val="28"/>
          <w:szCs w:val="28"/>
        </w:rPr>
      </w:pPr>
      <w:proofErr w:type="spellStart"/>
      <w:r w:rsidRPr="00DF3758">
        <w:rPr>
          <w:sz w:val="28"/>
          <w:szCs w:val="28"/>
          <w:lang w:val="en-US"/>
        </w:rPr>
        <w:t>V</w:t>
      </w:r>
      <w:r w:rsidRPr="00DF3758">
        <w:rPr>
          <w:sz w:val="28"/>
          <w:szCs w:val="28"/>
          <w:vertAlign w:val="subscript"/>
          <w:lang w:val="en-US"/>
        </w:rPr>
        <w:t>j</w:t>
      </w:r>
      <w:r w:rsidRPr="00DF3758">
        <w:rPr>
          <w:sz w:val="28"/>
          <w:szCs w:val="28"/>
          <w:vertAlign w:val="super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 xml:space="preserve">ВП </w:t>
      </w:r>
      <w:r w:rsidRPr="00DF3758">
        <w:rPr>
          <w:sz w:val="28"/>
          <w:szCs w:val="28"/>
        </w:rPr>
        <w:t xml:space="preserve">= </w:t>
      </w:r>
      <w:proofErr w:type="gramStart"/>
      <w:r w:rsidRPr="00DF3758">
        <w:rPr>
          <w:sz w:val="28"/>
          <w:szCs w:val="28"/>
        </w:rPr>
        <w:t>∑(</w:t>
      </w:r>
      <w:proofErr w:type="gramEnd"/>
      <w:r w:rsidRPr="00DF3758">
        <w:rPr>
          <w:sz w:val="28"/>
          <w:szCs w:val="28"/>
        </w:rPr>
        <w:t>Н</w:t>
      </w:r>
      <w:proofErr w:type="spellStart"/>
      <w:r w:rsidRPr="00DF3758">
        <w:rPr>
          <w:sz w:val="28"/>
          <w:szCs w:val="28"/>
          <w:vertAlign w:val="super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 xml:space="preserve">ТБО </w:t>
      </w:r>
      <w:r w:rsidRPr="00DF3758">
        <w:rPr>
          <w:sz w:val="28"/>
          <w:szCs w:val="28"/>
        </w:rPr>
        <w:t xml:space="preserve">+ </w:t>
      </w:r>
      <w:r w:rsidRPr="00DF3758">
        <w:rPr>
          <w:sz w:val="28"/>
          <w:szCs w:val="28"/>
          <w:lang w:val="en-US"/>
        </w:rPr>
        <w:t>V</w:t>
      </w:r>
      <w:r w:rsidRPr="00DF3758">
        <w:rPr>
          <w:sz w:val="28"/>
          <w:szCs w:val="28"/>
          <w:vertAlign w:val="subscript"/>
        </w:rPr>
        <w:t>по</w:t>
      </w:r>
      <w:r w:rsidRPr="00DF3758">
        <w:rPr>
          <w:sz w:val="28"/>
          <w:szCs w:val="28"/>
        </w:rPr>
        <w:t>)*</w:t>
      </w:r>
      <w:proofErr w:type="spellStart"/>
      <w:r w:rsidRPr="00DF3758">
        <w:rPr>
          <w:sz w:val="28"/>
          <w:szCs w:val="28"/>
          <w:lang w:val="en-US"/>
        </w:rPr>
        <w:t>N</w:t>
      </w:r>
      <w:r w:rsidRPr="00DF3758">
        <w:rPr>
          <w:sz w:val="28"/>
          <w:szCs w:val="28"/>
          <w:vertAlign w:val="superscript"/>
          <w:lang w:val="en-US"/>
        </w:rPr>
        <w:t>i</w:t>
      </w:r>
      <w:r w:rsidRPr="00DF3758">
        <w:rPr>
          <w:sz w:val="28"/>
          <w:szCs w:val="28"/>
          <w:vertAlign w:val="subscript"/>
          <w:lang w:val="en-US"/>
        </w:rPr>
        <w:t>j</w:t>
      </w:r>
      <w:r w:rsidRPr="00DF3758">
        <w:rPr>
          <w:sz w:val="28"/>
          <w:szCs w:val="28"/>
          <w:vertAlign w:val="subscript"/>
        </w:rPr>
        <w:t>вп</w:t>
      </w:r>
      <w:proofErr w:type="spellEnd"/>
      <w:r w:rsidRPr="00DF3758">
        <w:rPr>
          <w:sz w:val="28"/>
          <w:szCs w:val="28"/>
        </w:rPr>
        <w:t>,</w:t>
      </w:r>
    </w:p>
    <w:p w:rsidR="008358B2" w:rsidRDefault="008358B2" w:rsidP="00D93F12">
      <w:pPr>
        <w:ind w:left="284" w:firstLine="567"/>
        <w:jc w:val="center"/>
        <w:rPr>
          <w:sz w:val="28"/>
          <w:szCs w:val="28"/>
        </w:rPr>
      </w:pPr>
    </w:p>
    <w:p w:rsidR="00D93F12" w:rsidRPr="00DF3758" w:rsidRDefault="00D93F12" w:rsidP="008358B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</w:rPr>
        <w:t xml:space="preserve"> </w:t>
      </w:r>
      <w:r w:rsidR="008358B2">
        <w:rPr>
          <w:sz w:val="28"/>
          <w:szCs w:val="28"/>
        </w:rPr>
        <w:t>г</w:t>
      </w:r>
      <w:r w:rsidRPr="00DF3758">
        <w:rPr>
          <w:sz w:val="28"/>
          <w:szCs w:val="28"/>
        </w:rPr>
        <w:t>де</w:t>
      </w:r>
      <w:r w:rsidR="008358B2">
        <w:rPr>
          <w:sz w:val="28"/>
          <w:szCs w:val="28"/>
        </w:rPr>
        <w:t>: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proofErr w:type="spellStart"/>
      <w:r w:rsidRPr="00DF3758">
        <w:rPr>
          <w:sz w:val="28"/>
          <w:szCs w:val="28"/>
          <w:lang w:val="en-US"/>
        </w:rPr>
        <w:t>V</w:t>
      </w:r>
      <w:r w:rsidRPr="00DF3758">
        <w:rPr>
          <w:sz w:val="28"/>
          <w:szCs w:val="28"/>
          <w:vertAlign w:val="subscript"/>
          <w:lang w:val="en-US"/>
        </w:rPr>
        <w:t>j</w:t>
      </w:r>
      <w:r w:rsidRPr="00DF3758">
        <w:rPr>
          <w:sz w:val="28"/>
          <w:szCs w:val="28"/>
          <w:vertAlign w:val="superscript"/>
          <w:lang w:val="en-US"/>
        </w:rPr>
        <w:t>i</w:t>
      </w:r>
      <w:proofErr w:type="spellEnd"/>
      <w:r w:rsidRPr="00DF3758">
        <w:rPr>
          <w:sz w:val="28"/>
          <w:szCs w:val="28"/>
          <w:vertAlign w:val="subscript"/>
        </w:rPr>
        <w:t>ВП</w:t>
      </w:r>
      <w:r w:rsidRPr="00DF3758">
        <w:rPr>
          <w:sz w:val="28"/>
          <w:szCs w:val="28"/>
        </w:rPr>
        <w:t xml:space="preserve">-объем получаемой </w:t>
      </w:r>
      <w:r w:rsidRPr="00DF3758">
        <w:rPr>
          <w:sz w:val="28"/>
          <w:szCs w:val="28"/>
          <w:lang w:val="en-US"/>
        </w:rPr>
        <w:t>j</w:t>
      </w:r>
      <w:r w:rsidRPr="00DF3758">
        <w:rPr>
          <w:sz w:val="28"/>
          <w:szCs w:val="28"/>
        </w:rPr>
        <w:t xml:space="preserve"> продукции (электроэнергия, </w:t>
      </w:r>
      <w:proofErr w:type="spellStart"/>
      <w:r w:rsidRPr="00DF3758">
        <w:rPr>
          <w:sz w:val="28"/>
          <w:szCs w:val="28"/>
        </w:rPr>
        <w:t>теплоэнергия</w:t>
      </w:r>
      <w:proofErr w:type="spellEnd"/>
      <w:r w:rsidRPr="00DF3758">
        <w:rPr>
          <w:sz w:val="28"/>
          <w:szCs w:val="28"/>
        </w:rPr>
        <w:t xml:space="preserve">, </w:t>
      </w:r>
      <w:proofErr w:type="spellStart"/>
      <w:r w:rsidRPr="00DF3758">
        <w:rPr>
          <w:sz w:val="28"/>
          <w:szCs w:val="28"/>
        </w:rPr>
        <w:t>копмост</w:t>
      </w:r>
      <w:proofErr w:type="spellEnd"/>
      <w:r w:rsidRPr="00DF3758">
        <w:rPr>
          <w:sz w:val="28"/>
          <w:szCs w:val="28"/>
        </w:rPr>
        <w:t xml:space="preserve">, </w:t>
      </w:r>
      <w:r w:rsidRPr="00DF3758">
        <w:rPr>
          <w:sz w:val="28"/>
          <w:szCs w:val="28"/>
          <w:lang w:val="en-US"/>
        </w:rPr>
        <w:t>RDF</w:t>
      </w:r>
      <w:r w:rsidRPr="00DF3758">
        <w:rPr>
          <w:sz w:val="28"/>
          <w:szCs w:val="28"/>
        </w:rPr>
        <w:t xml:space="preserve"> и пр. в зависимости от инвестиционного проекта) в </w:t>
      </w:r>
      <w:proofErr w:type="spellStart"/>
      <w:r w:rsidRPr="00DF3758">
        <w:rPr>
          <w:sz w:val="28"/>
          <w:szCs w:val="28"/>
          <w:lang w:val="en-US"/>
        </w:rPr>
        <w:t>i</w:t>
      </w:r>
      <w:proofErr w:type="spellEnd"/>
      <w:r w:rsidRPr="00DF3758">
        <w:rPr>
          <w:sz w:val="28"/>
          <w:szCs w:val="28"/>
        </w:rPr>
        <w:t>-том периоде;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r w:rsidRPr="00DF3758">
        <w:rPr>
          <w:sz w:val="28"/>
          <w:szCs w:val="28"/>
          <w:lang w:val="en-US"/>
        </w:rPr>
        <w:t>V</w:t>
      </w:r>
      <w:r w:rsidRPr="00DF3758">
        <w:rPr>
          <w:sz w:val="28"/>
          <w:szCs w:val="28"/>
          <w:vertAlign w:val="subscript"/>
        </w:rPr>
        <w:t xml:space="preserve">по </w:t>
      </w:r>
      <w:r w:rsidRPr="00DF3758">
        <w:rPr>
          <w:sz w:val="28"/>
          <w:szCs w:val="28"/>
        </w:rPr>
        <w:t>– объем образования промышленных отходов, тонн/год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proofErr w:type="spellStart"/>
      <w:r w:rsidRPr="00DF3758">
        <w:rPr>
          <w:sz w:val="28"/>
          <w:szCs w:val="28"/>
        </w:rPr>
        <w:t>Н</w:t>
      </w:r>
      <w:r w:rsidRPr="00DF3758">
        <w:rPr>
          <w:sz w:val="28"/>
          <w:szCs w:val="28"/>
          <w:vertAlign w:val="subscript"/>
        </w:rPr>
        <w:t>тбо</w:t>
      </w:r>
      <w:proofErr w:type="spellEnd"/>
      <w:r w:rsidRPr="00DF3758">
        <w:rPr>
          <w:sz w:val="28"/>
          <w:szCs w:val="28"/>
          <w:vertAlign w:val="subscript"/>
        </w:rPr>
        <w:t xml:space="preserve"> </w:t>
      </w:r>
      <w:r w:rsidRPr="00DF3758">
        <w:rPr>
          <w:sz w:val="28"/>
          <w:szCs w:val="28"/>
        </w:rPr>
        <w:t>– норматив образования ТБО, тонн в год;</w:t>
      </w:r>
    </w:p>
    <w:p w:rsidR="00D93F12" w:rsidRPr="00DF3758" w:rsidRDefault="00D93F12" w:rsidP="00D93F12">
      <w:pPr>
        <w:ind w:left="284" w:firstLine="567"/>
        <w:rPr>
          <w:sz w:val="28"/>
          <w:szCs w:val="28"/>
        </w:rPr>
      </w:pPr>
      <w:proofErr w:type="spellStart"/>
      <w:r w:rsidRPr="00DF3758">
        <w:rPr>
          <w:sz w:val="28"/>
          <w:szCs w:val="28"/>
          <w:lang w:val="en-US"/>
        </w:rPr>
        <w:t>N</w:t>
      </w:r>
      <w:r w:rsidRPr="00DF3758">
        <w:rPr>
          <w:sz w:val="28"/>
          <w:szCs w:val="28"/>
          <w:vertAlign w:val="subscript"/>
          <w:lang w:val="en-US"/>
        </w:rPr>
        <w:t>j</w:t>
      </w:r>
      <w:r w:rsidRPr="00DF3758">
        <w:rPr>
          <w:sz w:val="28"/>
          <w:szCs w:val="28"/>
          <w:vertAlign w:val="subscript"/>
        </w:rPr>
        <w:t>вп</w:t>
      </w:r>
      <w:proofErr w:type="spellEnd"/>
      <w:r w:rsidRPr="00DF3758">
        <w:rPr>
          <w:sz w:val="28"/>
          <w:szCs w:val="28"/>
        </w:rPr>
        <w:t xml:space="preserve"> – норматив выработки </w:t>
      </w:r>
      <w:r w:rsidRPr="00DF3758">
        <w:rPr>
          <w:sz w:val="28"/>
          <w:szCs w:val="28"/>
          <w:lang w:val="en-US"/>
        </w:rPr>
        <w:t>j</w:t>
      </w:r>
      <w:r w:rsidRPr="00DF3758">
        <w:rPr>
          <w:sz w:val="28"/>
          <w:szCs w:val="28"/>
        </w:rPr>
        <w:t xml:space="preserve"> продукции из 1 тонны ОПП (в зависимости от применяемого инвестиционного проекта) в </w:t>
      </w:r>
      <w:proofErr w:type="spellStart"/>
      <w:r w:rsidRPr="00DF3758">
        <w:rPr>
          <w:sz w:val="28"/>
          <w:szCs w:val="28"/>
          <w:lang w:val="en-US"/>
        </w:rPr>
        <w:t>i</w:t>
      </w:r>
      <w:proofErr w:type="spellEnd"/>
      <w:r w:rsidRPr="00DF3758">
        <w:rPr>
          <w:sz w:val="28"/>
          <w:szCs w:val="28"/>
        </w:rPr>
        <w:t>-том периоде.</w:t>
      </w:r>
    </w:p>
    <w:p w:rsidR="00D93F12" w:rsidRPr="00DF3758" w:rsidRDefault="00D93F12" w:rsidP="008358B2">
      <w:pPr>
        <w:ind w:left="284" w:firstLine="567"/>
        <w:jc w:val="both"/>
        <w:rPr>
          <w:sz w:val="28"/>
          <w:szCs w:val="28"/>
        </w:rPr>
      </w:pPr>
      <w:r w:rsidRPr="00DF3758">
        <w:rPr>
          <w:sz w:val="28"/>
          <w:szCs w:val="28"/>
        </w:rPr>
        <w:lastRenderedPageBreak/>
        <w:t>При дифференцированных выплатах основная сумма кредита выплачивается равными платежами</w:t>
      </w:r>
      <w:r w:rsidR="008358B2">
        <w:rPr>
          <w:sz w:val="28"/>
          <w:szCs w:val="28"/>
        </w:rPr>
        <w:t>. Н</w:t>
      </w:r>
      <w:r w:rsidRPr="00DF3758">
        <w:rPr>
          <w:sz w:val="28"/>
          <w:szCs w:val="28"/>
        </w:rPr>
        <w:t>ачисленные проценты с каждым следующим периодом уменьшаются, соответственно уменьшается и общая сумма платежа.</w:t>
      </w:r>
    </w:p>
    <w:p w:rsidR="00D93F12" w:rsidRPr="000E5E70" w:rsidRDefault="00D93F12" w:rsidP="00D93F12">
      <w:pPr>
        <w:pStyle w:val="1"/>
      </w:pPr>
      <w:bookmarkStart w:id="11" w:name="_Toc427221091"/>
      <w:bookmarkStart w:id="12" w:name="_Toc427572281"/>
      <w:r w:rsidRPr="000E5E70">
        <w:t>Результат моделирования</w:t>
      </w:r>
      <w:bookmarkEnd w:id="11"/>
      <w:bookmarkEnd w:id="12"/>
    </w:p>
    <w:p w:rsidR="00D93F12" w:rsidRDefault="00D93F12" w:rsidP="008358B2">
      <w:pPr>
        <w:ind w:left="284" w:firstLine="567"/>
        <w:jc w:val="both"/>
        <w:rPr>
          <w:color w:val="000000"/>
          <w:sz w:val="28"/>
          <w:szCs w:val="28"/>
        </w:rPr>
      </w:pPr>
      <w:bookmarkStart w:id="13" w:name="_Toc280626321"/>
      <w:r>
        <w:rPr>
          <w:color w:val="000000"/>
          <w:sz w:val="28"/>
          <w:szCs w:val="28"/>
        </w:rPr>
        <w:t xml:space="preserve">Результатом моделирования являются </w:t>
      </w:r>
      <w:r>
        <w:rPr>
          <w:sz w:val="28"/>
          <w:szCs w:val="28"/>
        </w:rPr>
        <w:t>определение точки безубыточности и периода окупаемости инвестиционного проекта</w:t>
      </w:r>
      <w:r>
        <w:rPr>
          <w:color w:val="000000"/>
          <w:sz w:val="28"/>
          <w:szCs w:val="28"/>
        </w:rPr>
        <w:t>, моделирование ситуаций для определения оптимальных условий для реализации инвестиционного проекта.</w:t>
      </w:r>
    </w:p>
    <w:bookmarkEnd w:id="13"/>
    <w:p w:rsidR="00A968E8" w:rsidRPr="00B160AC" w:rsidRDefault="00A968E8" w:rsidP="008358B2">
      <w:pPr>
        <w:pStyle w:val="1"/>
        <w:jc w:val="both"/>
      </w:pPr>
    </w:p>
    <w:sectPr w:rsidR="00A968E8" w:rsidRPr="00B160AC" w:rsidSect="001A550A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FBF">
          <w:rPr>
            <w:noProof/>
          </w:rPr>
          <w:t>4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96" w:rsidRDefault="00063C96">
    <w:pPr>
      <w:pStyle w:val="a9"/>
      <w:jc w:val="center"/>
    </w:pPr>
    <w:r>
      <w:t>2</w:t>
    </w:r>
  </w:p>
  <w:p w:rsidR="00063C96" w:rsidRDefault="00063C9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96" w:rsidRDefault="00063C96">
    <w:pPr>
      <w:pStyle w:val="a9"/>
      <w:jc w:val="center"/>
    </w:pPr>
    <w:r>
      <w:t>3</w:t>
    </w:r>
  </w:p>
  <w:p w:rsidR="00063C96" w:rsidRDefault="00063C96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417E0"/>
    <w:rsid w:val="00046116"/>
    <w:rsid w:val="00050031"/>
    <w:rsid w:val="00057635"/>
    <w:rsid w:val="00063C96"/>
    <w:rsid w:val="00070559"/>
    <w:rsid w:val="0007535E"/>
    <w:rsid w:val="00087091"/>
    <w:rsid w:val="00090F97"/>
    <w:rsid w:val="00093483"/>
    <w:rsid w:val="000A35AF"/>
    <w:rsid w:val="000B2428"/>
    <w:rsid w:val="000C0D9C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4FBF"/>
    <w:rsid w:val="002760BC"/>
    <w:rsid w:val="00294AC5"/>
    <w:rsid w:val="002957D1"/>
    <w:rsid w:val="00295B86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46FB8"/>
    <w:rsid w:val="00351229"/>
    <w:rsid w:val="00360027"/>
    <w:rsid w:val="0036112C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A352A"/>
    <w:rsid w:val="003B4445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C0F1A"/>
    <w:rsid w:val="004C2942"/>
    <w:rsid w:val="004D35BC"/>
    <w:rsid w:val="004E10F9"/>
    <w:rsid w:val="004E6AC0"/>
    <w:rsid w:val="004F1646"/>
    <w:rsid w:val="004F16B2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0B15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540BE"/>
    <w:rsid w:val="00763E5C"/>
    <w:rsid w:val="0076626E"/>
    <w:rsid w:val="00786C9E"/>
    <w:rsid w:val="007A0CF7"/>
    <w:rsid w:val="007B1BBB"/>
    <w:rsid w:val="007B2A44"/>
    <w:rsid w:val="007C0611"/>
    <w:rsid w:val="007C3F99"/>
    <w:rsid w:val="007C5489"/>
    <w:rsid w:val="007D43A6"/>
    <w:rsid w:val="007D71DE"/>
    <w:rsid w:val="007F0709"/>
    <w:rsid w:val="0080210C"/>
    <w:rsid w:val="008043B3"/>
    <w:rsid w:val="008063DE"/>
    <w:rsid w:val="008117D1"/>
    <w:rsid w:val="00811D26"/>
    <w:rsid w:val="00817CAD"/>
    <w:rsid w:val="00821EB0"/>
    <w:rsid w:val="00835156"/>
    <w:rsid w:val="008358B2"/>
    <w:rsid w:val="008450E7"/>
    <w:rsid w:val="0085230A"/>
    <w:rsid w:val="00854E26"/>
    <w:rsid w:val="00856E18"/>
    <w:rsid w:val="008602DF"/>
    <w:rsid w:val="0086202A"/>
    <w:rsid w:val="00865B68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526D4"/>
    <w:rsid w:val="00A54373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76489"/>
    <w:rsid w:val="00B81797"/>
    <w:rsid w:val="00B82A39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29CD"/>
    <w:rsid w:val="00BF3B72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36565"/>
    <w:rsid w:val="00D527DE"/>
    <w:rsid w:val="00D63ED0"/>
    <w:rsid w:val="00D86FCA"/>
    <w:rsid w:val="00D86FD8"/>
    <w:rsid w:val="00D93F12"/>
    <w:rsid w:val="00D95889"/>
    <w:rsid w:val="00D968F6"/>
    <w:rsid w:val="00DA33BF"/>
    <w:rsid w:val="00DB2A1A"/>
    <w:rsid w:val="00DC103A"/>
    <w:rsid w:val="00DD2AA6"/>
    <w:rsid w:val="00DE1BA2"/>
    <w:rsid w:val="00DF3758"/>
    <w:rsid w:val="00DF41EE"/>
    <w:rsid w:val="00E23359"/>
    <w:rsid w:val="00E34B87"/>
    <w:rsid w:val="00E40182"/>
    <w:rsid w:val="00E42F8B"/>
    <w:rsid w:val="00E468CF"/>
    <w:rsid w:val="00E570F6"/>
    <w:rsid w:val="00E71AEC"/>
    <w:rsid w:val="00E71CC6"/>
    <w:rsid w:val="00E8033D"/>
    <w:rsid w:val="00E83F96"/>
    <w:rsid w:val="00E85563"/>
    <w:rsid w:val="00E903B2"/>
    <w:rsid w:val="00E95BDF"/>
    <w:rsid w:val="00EB6422"/>
    <w:rsid w:val="00EC7B22"/>
    <w:rsid w:val="00ED2DFC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C7D70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7D70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FC7D7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554BCD-A0A4-4D89-ADFE-92A33730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18</cp:revision>
  <cp:lastPrinted>2012-11-14T12:13:00Z</cp:lastPrinted>
  <dcterms:created xsi:type="dcterms:W3CDTF">2015-08-13T08:17:00Z</dcterms:created>
  <dcterms:modified xsi:type="dcterms:W3CDTF">2015-08-20T11:31:00Z</dcterms:modified>
</cp:coreProperties>
</file>