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BDD" w:rsidRDefault="00094932" w:rsidP="008A56FB">
      <w:pPr>
        <w:jc w:val="center"/>
        <w:rPr>
          <w:b/>
          <w:sz w:val="32"/>
          <w:szCs w:val="32"/>
        </w:rPr>
      </w:pPr>
      <w:r>
        <w:rPr>
          <w:b/>
          <w:sz w:val="32"/>
          <w:szCs w:val="32"/>
        </w:rPr>
        <w:t>ПАСПОРТ МОДЕЛИ</w:t>
      </w:r>
    </w:p>
    <w:p w:rsidR="008A56FB" w:rsidRDefault="008A56FB" w:rsidP="008A56FB">
      <w:pPr>
        <w:jc w:val="center"/>
        <w:rPr>
          <w:b/>
          <w:sz w:val="32"/>
          <w:szCs w:val="32"/>
        </w:rPr>
      </w:pPr>
    </w:p>
    <w:p w:rsidR="006A121A" w:rsidRDefault="008A56FB" w:rsidP="000C0E32">
      <w:pPr>
        <w:spacing w:after="0" w:line="240" w:lineRule="auto"/>
        <w:rPr>
          <w:u w:val="single"/>
        </w:rPr>
      </w:pPr>
      <w:r w:rsidRPr="000C0E32">
        <w:rPr>
          <w:b/>
        </w:rPr>
        <w:t>Наименование организации/предприятия</w:t>
      </w:r>
      <w:r w:rsidR="0059118E">
        <w:rPr>
          <w:b/>
        </w:rPr>
        <w:t xml:space="preserve">  </w:t>
      </w:r>
      <w:r w:rsidR="00962AD5">
        <w:rPr>
          <w:b/>
        </w:rPr>
        <w:t xml:space="preserve"> </w:t>
      </w:r>
      <w:r w:rsidR="00433A31" w:rsidRPr="00433A31">
        <w:rPr>
          <w:u w:val="single"/>
        </w:rPr>
        <w:t xml:space="preserve">ГБУ «Центр экономических и социальных исследований Республики </w:t>
      </w:r>
      <w:r w:rsidR="006A121A" w:rsidRPr="006A121A">
        <w:rPr>
          <w:u w:val="single"/>
        </w:rPr>
        <w:t xml:space="preserve"> </w:t>
      </w:r>
    </w:p>
    <w:p w:rsidR="008A56FB" w:rsidRPr="00433A31" w:rsidRDefault="006A121A" w:rsidP="000C0E32">
      <w:pPr>
        <w:spacing w:after="0" w:line="240" w:lineRule="auto"/>
        <w:rPr>
          <w:u w:val="single"/>
        </w:rPr>
      </w:pPr>
      <w:r w:rsidRPr="006A121A">
        <w:rPr>
          <w:u w:val="single"/>
        </w:rPr>
        <w:t xml:space="preserve">                                         </w:t>
      </w:r>
      <w:r w:rsidR="00433A31" w:rsidRPr="00433A31">
        <w:rPr>
          <w:u w:val="single"/>
        </w:rPr>
        <w:t>Татарстан</w:t>
      </w:r>
      <w:r w:rsidR="00692CBE">
        <w:rPr>
          <w:u w:val="single"/>
        </w:rPr>
        <w:t xml:space="preserve"> при Кабинете Министров Республики Татарстан</w:t>
      </w:r>
      <w:r w:rsidR="00433A31" w:rsidRPr="00433A31">
        <w:rPr>
          <w:u w:val="single"/>
        </w:rPr>
        <w:t xml:space="preserve">» </w:t>
      </w:r>
      <w:r w:rsidR="00692CBE">
        <w:rPr>
          <w:u w:val="single"/>
        </w:rPr>
        <w:t>/</w:t>
      </w:r>
      <w:r w:rsidR="00433A31" w:rsidRPr="00433A31">
        <w:rPr>
          <w:u w:val="single"/>
        </w:rPr>
        <w:t xml:space="preserve"> </w:t>
      </w:r>
      <w:r w:rsidR="0059118E">
        <w:rPr>
          <w:u w:val="single"/>
        </w:rPr>
        <w:t>ГБУ «ЦЭСИ РТ»</w:t>
      </w:r>
    </w:p>
    <w:p w:rsidR="008A56FB" w:rsidRPr="008A56FB" w:rsidRDefault="008A56FB" w:rsidP="000C0E32">
      <w:pPr>
        <w:spacing w:after="0" w:line="240" w:lineRule="auto"/>
        <w:rPr>
          <w:sz w:val="22"/>
          <w:szCs w:val="22"/>
        </w:rPr>
      </w:pPr>
      <w:r w:rsidRPr="008A56FB">
        <w:rPr>
          <w:sz w:val="22"/>
          <w:szCs w:val="22"/>
        </w:rPr>
        <w:t xml:space="preserve">                                </w:t>
      </w:r>
      <w:r w:rsidR="006A121A" w:rsidRPr="006A121A">
        <w:rPr>
          <w:sz w:val="22"/>
          <w:szCs w:val="22"/>
        </w:rPr>
        <w:t xml:space="preserve">                           </w:t>
      </w:r>
      <w:r w:rsidRPr="008A56FB">
        <w:rPr>
          <w:sz w:val="22"/>
          <w:szCs w:val="22"/>
        </w:rPr>
        <w:t xml:space="preserve"> </w:t>
      </w:r>
      <w:r w:rsidR="006A121A">
        <w:rPr>
          <w:sz w:val="22"/>
          <w:szCs w:val="22"/>
        </w:rPr>
        <w:t xml:space="preserve"> </w:t>
      </w:r>
      <w:r w:rsidRPr="008A56FB">
        <w:rPr>
          <w:sz w:val="22"/>
          <w:szCs w:val="22"/>
        </w:rPr>
        <w:t xml:space="preserve"> (указать полное и сокращенное наименование организации/ предприятия</w:t>
      </w:r>
      <w:r w:rsidR="000C0E32">
        <w:rPr>
          <w:sz w:val="22"/>
          <w:szCs w:val="22"/>
        </w:rPr>
        <w:t xml:space="preserve"> заказчика модели</w:t>
      </w:r>
      <w:r w:rsidRPr="008A56FB">
        <w:rPr>
          <w:sz w:val="22"/>
          <w:szCs w:val="22"/>
        </w:rPr>
        <w:t xml:space="preserve">) </w:t>
      </w:r>
    </w:p>
    <w:p w:rsidR="00094932" w:rsidRDefault="00094932" w:rsidP="00094932">
      <w:pPr>
        <w:spacing w:after="0" w:line="240" w:lineRule="auto"/>
        <w:rPr>
          <w:b/>
        </w:rPr>
      </w:pPr>
    </w:p>
    <w:p w:rsidR="00F62193" w:rsidRDefault="00F62193" w:rsidP="00094932">
      <w:pPr>
        <w:spacing w:after="0" w:line="240" w:lineRule="auto"/>
        <w:rPr>
          <w:b/>
        </w:rPr>
      </w:pPr>
    </w:p>
    <w:p w:rsidR="008A56FB" w:rsidRPr="006A0FC7" w:rsidRDefault="008A56FB" w:rsidP="000C0E32">
      <w:pPr>
        <w:spacing w:after="0"/>
      </w:pPr>
      <w:r w:rsidRPr="000C0E32">
        <w:rPr>
          <w:b/>
        </w:rPr>
        <w:t>Дата</w:t>
      </w:r>
      <w:r w:rsidRPr="000C0E32">
        <w:t xml:space="preserve"> </w:t>
      </w:r>
      <w:r w:rsidR="0059118E">
        <w:t xml:space="preserve">  </w:t>
      </w:r>
      <w:r w:rsidR="006A121A" w:rsidRPr="006A121A">
        <w:t xml:space="preserve">   </w:t>
      </w:r>
      <w:r w:rsidR="0059118E" w:rsidRPr="006A0FC7">
        <w:rPr>
          <w:u w:val="single"/>
        </w:rPr>
        <w:t>01.11.2013</w:t>
      </w:r>
    </w:p>
    <w:p w:rsidR="006A121A" w:rsidRDefault="006A121A" w:rsidP="006A121A">
      <w:pPr>
        <w:spacing w:after="0" w:line="240" w:lineRule="auto"/>
        <w:rPr>
          <w:sz w:val="22"/>
          <w:szCs w:val="22"/>
        </w:rPr>
      </w:pPr>
      <w:r>
        <w:rPr>
          <w:sz w:val="32"/>
          <w:szCs w:val="32"/>
        </w:rPr>
        <w:t xml:space="preserve">            </w:t>
      </w:r>
      <w:r w:rsidR="008923A6">
        <w:rPr>
          <w:sz w:val="22"/>
          <w:szCs w:val="22"/>
        </w:rPr>
        <w:t xml:space="preserve"> </w:t>
      </w:r>
    </w:p>
    <w:p w:rsidR="006A0FC7" w:rsidRDefault="006A0FC7" w:rsidP="006A121A">
      <w:pPr>
        <w:spacing w:after="0" w:line="240" w:lineRule="auto"/>
        <w:rPr>
          <w:sz w:val="22"/>
          <w:szCs w:val="22"/>
        </w:rPr>
      </w:pPr>
    </w:p>
    <w:p w:rsidR="00F62193" w:rsidRPr="006A121A" w:rsidRDefault="00F62193" w:rsidP="006A121A">
      <w:pPr>
        <w:spacing w:after="0" w:line="240" w:lineRule="auto"/>
        <w:rPr>
          <w:sz w:val="22"/>
          <w:szCs w:val="22"/>
        </w:rPr>
      </w:pPr>
    </w:p>
    <w:p w:rsidR="000C0E32" w:rsidRDefault="002A74C7" w:rsidP="000C0E32">
      <w:pPr>
        <w:spacing w:after="0"/>
      </w:pPr>
      <w:r>
        <w:rPr>
          <w:b/>
        </w:rPr>
        <w:t>Наименование модели</w:t>
      </w:r>
      <w:r w:rsidR="00962AD5">
        <w:rPr>
          <w:b/>
        </w:rPr>
        <w:t xml:space="preserve"> </w:t>
      </w:r>
      <w:r w:rsidR="0059118E">
        <w:rPr>
          <w:b/>
        </w:rPr>
        <w:t xml:space="preserve">  </w:t>
      </w:r>
      <w:r w:rsidR="006D62ED">
        <w:rPr>
          <w:u w:val="single"/>
        </w:rPr>
        <w:t>Оценка</w:t>
      </w:r>
      <w:bookmarkStart w:id="0" w:name="_GoBack"/>
      <w:bookmarkEnd w:id="0"/>
      <w:r w:rsidR="00C13D28" w:rsidRPr="00C13D28">
        <w:rPr>
          <w:u w:val="single"/>
        </w:rPr>
        <w:t xml:space="preserve"> окупаемости инвестиционного проекта по переработке твердых бытовых отходов</w:t>
      </w:r>
    </w:p>
    <w:p w:rsidR="002A74C7" w:rsidRDefault="002A74C7" w:rsidP="002A74C7">
      <w:pPr>
        <w:spacing w:after="0"/>
        <w:rPr>
          <w:b/>
        </w:rPr>
      </w:pPr>
    </w:p>
    <w:p w:rsidR="00F62193" w:rsidRDefault="00F62193" w:rsidP="002A74C7">
      <w:pPr>
        <w:spacing w:after="0"/>
        <w:rPr>
          <w:b/>
        </w:rPr>
      </w:pPr>
    </w:p>
    <w:p w:rsidR="006A0FC7" w:rsidRDefault="006A0FC7" w:rsidP="002A74C7">
      <w:pPr>
        <w:spacing w:after="0"/>
        <w:rPr>
          <w:b/>
        </w:rPr>
      </w:pPr>
    </w:p>
    <w:p w:rsidR="002A74C7" w:rsidRPr="003A196C" w:rsidRDefault="008154ED" w:rsidP="002A74C7">
      <w:pPr>
        <w:spacing w:after="0"/>
        <w:rPr>
          <w:u w:val="single"/>
        </w:rPr>
      </w:pPr>
      <w:r w:rsidRPr="003A196C">
        <w:rPr>
          <w:b/>
        </w:rPr>
        <w:t xml:space="preserve">Тип модели   </w:t>
      </w:r>
      <w:r w:rsidR="000B0986" w:rsidRPr="000B0986">
        <w:rPr>
          <w:u w:val="single"/>
        </w:rPr>
        <w:t>информационно-аналитическая</w:t>
      </w:r>
    </w:p>
    <w:p w:rsidR="002A74C7" w:rsidRDefault="006A121A" w:rsidP="002A74C7">
      <w:pPr>
        <w:spacing w:after="0" w:line="240" w:lineRule="auto"/>
        <w:rPr>
          <w:sz w:val="22"/>
          <w:szCs w:val="22"/>
        </w:rPr>
      </w:pPr>
      <w:r>
        <w:rPr>
          <w:sz w:val="32"/>
          <w:szCs w:val="32"/>
        </w:rPr>
        <w:t xml:space="preserve">                   </w:t>
      </w:r>
      <w:r w:rsidR="00E76C5B">
        <w:rPr>
          <w:sz w:val="32"/>
          <w:szCs w:val="32"/>
        </w:rPr>
        <w:t xml:space="preserve">        </w:t>
      </w:r>
    </w:p>
    <w:p w:rsidR="002A74C7" w:rsidRDefault="002A74C7" w:rsidP="002A74C7">
      <w:pPr>
        <w:spacing w:after="0"/>
        <w:rPr>
          <w:b/>
        </w:rPr>
      </w:pPr>
    </w:p>
    <w:p w:rsidR="006A0FC7" w:rsidRDefault="006A0FC7" w:rsidP="002A74C7">
      <w:pPr>
        <w:spacing w:after="0"/>
        <w:rPr>
          <w:b/>
        </w:rPr>
      </w:pPr>
    </w:p>
    <w:p w:rsidR="002A74C7" w:rsidRPr="00073D36" w:rsidRDefault="001149F8" w:rsidP="002A74C7">
      <w:pPr>
        <w:spacing w:after="0"/>
        <w:rPr>
          <w:u w:val="single"/>
        </w:rPr>
      </w:pPr>
      <w:r>
        <w:rPr>
          <w:b/>
        </w:rPr>
        <w:t>П</w:t>
      </w:r>
      <w:r w:rsidR="002A74C7" w:rsidRPr="002A74C7">
        <w:rPr>
          <w:b/>
        </w:rPr>
        <w:t>ользовател</w:t>
      </w:r>
      <w:r w:rsidR="00962AD5">
        <w:rPr>
          <w:b/>
        </w:rPr>
        <w:t>и</w:t>
      </w:r>
      <w:r w:rsidR="002A74C7" w:rsidRPr="002A74C7">
        <w:rPr>
          <w:b/>
        </w:rPr>
        <w:t xml:space="preserve"> модели </w:t>
      </w:r>
      <w:r w:rsidR="00073D36">
        <w:rPr>
          <w:b/>
        </w:rPr>
        <w:t xml:space="preserve">   </w:t>
      </w:r>
      <w:r w:rsidR="00073D36">
        <w:rPr>
          <w:u w:val="single"/>
        </w:rPr>
        <w:t xml:space="preserve">Министерство </w:t>
      </w:r>
      <w:r w:rsidR="00A8186D">
        <w:rPr>
          <w:u w:val="single"/>
        </w:rPr>
        <w:t>э</w:t>
      </w:r>
      <w:r w:rsidR="003A3F63">
        <w:rPr>
          <w:u w:val="single"/>
        </w:rPr>
        <w:t>кологии и природных ресурсов</w:t>
      </w:r>
      <w:r w:rsidR="00073D36">
        <w:rPr>
          <w:u w:val="single"/>
        </w:rPr>
        <w:t xml:space="preserve"> Республики Татарстан</w:t>
      </w:r>
      <w:r w:rsidR="003A3F63">
        <w:rPr>
          <w:u w:val="single"/>
        </w:rPr>
        <w:t>, Министерство строительства</w:t>
      </w:r>
      <w:r w:rsidR="00BD2294">
        <w:rPr>
          <w:u w:val="single"/>
        </w:rPr>
        <w:t>,</w:t>
      </w:r>
      <w:r w:rsidR="003A3F63">
        <w:rPr>
          <w:u w:val="single"/>
        </w:rPr>
        <w:t xml:space="preserve"> </w:t>
      </w:r>
      <w:r w:rsidR="00BD2294">
        <w:rPr>
          <w:u w:val="single"/>
        </w:rPr>
        <w:t>архитектуры и жилищно-коммунального хозяйства Республики Татарстан</w:t>
      </w:r>
    </w:p>
    <w:p w:rsidR="00DA3225" w:rsidRDefault="00DA3225" w:rsidP="002A74C7">
      <w:pPr>
        <w:spacing w:after="0" w:line="240" w:lineRule="auto"/>
        <w:rPr>
          <w:sz w:val="22"/>
          <w:szCs w:val="22"/>
        </w:rPr>
      </w:pPr>
    </w:p>
    <w:p w:rsidR="00F62193" w:rsidRDefault="00F62193" w:rsidP="002A74C7">
      <w:pPr>
        <w:spacing w:after="0" w:line="240" w:lineRule="auto"/>
        <w:rPr>
          <w:sz w:val="22"/>
          <w:szCs w:val="22"/>
        </w:rPr>
      </w:pPr>
    </w:p>
    <w:p w:rsidR="00F62193" w:rsidRDefault="00F62193" w:rsidP="002A74C7">
      <w:pPr>
        <w:spacing w:after="0" w:line="240" w:lineRule="auto"/>
        <w:rPr>
          <w:sz w:val="22"/>
          <w:szCs w:val="22"/>
        </w:rPr>
      </w:pPr>
    </w:p>
    <w:p w:rsidR="006A0FC7" w:rsidRDefault="006A0FC7" w:rsidP="002A74C7">
      <w:pPr>
        <w:spacing w:after="0" w:line="240" w:lineRule="auto"/>
        <w:rPr>
          <w:sz w:val="22"/>
          <w:szCs w:val="22"/>
        </w:rPr>
      </w:pPr>
    </w:p>
    <w:p w:rsidR="00BD2294" w:rsidRDefault="00125439" w:rsidP="00BD2294">
      <w:pPr>
        <w:spacing w:after="0"/>
      </w:pPr>
      <w:r>
        <w:rPr>
          <w:b/>
        </w:rPr>
        <w:t xml:space="preserve">Назначение модели </w:t>
      </w:r>
      <w:r w:rsidR="004655A9">
        <w:rPr>
          <w:b/>
        </w:rPr>
        <w:t xml:space="preserve">  </w:t>
      </w:r>
      <w:r w:rsidR="00BD2294" w:rsidRPr="00BD2294">
        <w:rPr>
          <w:u w:val="single"/>
        </w:rPr>
        <w:t>Оценка о</w:t>
      </w:r>
      <w:r w:rsidR="00BD2294" w:rsidRPr="00C13D28">
        <w:rPr>
          <w:u w:val="single"/>
        </w:rPr>
        <w:t>купаемости инвестиционного проекта по переработке твердых бытовых отходов</w:t>
      </w:r>
    </w:p>
    <w:p w:rsidR="00BD2294" w:rsidRDefault="00BD2294" w:rsidP="00BD2294">
      <w:pPr>
        <w:spacing w:after="0"/>
        <w:rPr>
          <w:b/>
        </w:rPr>
      </w:pPr>
    </w:p>
    <w:p w:rsidR="00125439" w:rsidRPr="008A56FB" w:rsidRDefault="00125439" w:rsidP="00BD2294">
      <w:pPr>
        <w:spacing w:after="0" w:line="240" w:lineRule="auto"/>
        <w:rPr>
          <w:sz w:val="22"/>
          <w:szCs w:val="22"/>
        </w:rPr>
      </w:pPr>
    </w:p>
    <w:p w:rsidR="008A56FB" w:rsidRDefault="008A56FB" w:rsidP="002A74C7"/>
    <w:p w:rsidR="006368D2" w:rsidRDefault="006368D2" w:rsidP="002A74C7">
      <w:pPr>
        <w:sectPr w:rsidR="006368D2" w:rsidSect="008A56FB">
          <w:pgSz w:w="16838" w:h="11906" w:orient="landscape"/>
          <w:pgMar w:top="1134" w:right="1134" w:bottom="567" w:left="1134" w:header="709" w:footer="709" w:gutter="0"/>
          <w:cols w:space="708"/>
          <w:titlePg/>
          <w:docGrid w:linePitch="381"/>
        </w:sectPr>
      </w:pPr>
    </w:p>
    <w:p w:rsidR="002A74C7" w:rsidRDefault="00F73D02" w:rsidP="002A74C7">
      <w:r>
        <w:lastRenderedPageBreak/>
        <w:t>Форма 1. Основные характеристики модели</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986"/>
        <w:gridCol w:w="2266"/>
        <w:gridCol w:w="6095"/>
        <w:gridCol w:w="2977"/>
      </w:tblGrid>
      <w:tr w:rsidR="00E76C5B" w:rsidRPr="00E76C5B" w:rsidTr="001D09DC">
        <w:trPr>
          <w:trHeight w:val="1260"/>
        </w:trPr>
        <w:tc>
          <w:tcPr>
            <w:tcW w:w="726" w:type="pct"/>
            <w:shd w:val="clear" w:color="auto" w:fill="auto"/>
            <w:vAlign w:val="center"/>
            <w:hideMark/>
          </w:tcPr>
          <w:p w:rsidR="00E76C5B" w:rsidRPr="00E76C5B" w:rsidRDefault="00E76C5B" w:rsidP="00E76C5B">
            <w:pPr>
              <w:jc w:val="center"/>
            </w:pPr>
            <w:r w:rsidRPr="00E76C5B">
              <w:t>Код</w:t>
            </w:r>
            <w:r w:rsidRPr="00E76C5B">
              <w:rPr>
                <w:vertAlign w:val="superscript"/>
              </w:rPr>
              <w:footnoteReference w:id="1"/>
            </w:r>
          </w:p>
        </w:tc>
        <w:tc>
          <w:tcPr>
            <w:tcW w:w="637" w:type="pct"/>
            <w:shd w:val="clear" w:color="auto" w:fill="auto"/>
            <w:vAlign w:val="center"/>
            <w:hideMark/>
          </w:tcPr>
          <w:p w:rsidR="00E76C5B" w:rsidRPr="00E76C5B" w:rsidRDefault="00E76C5B" w:rsidP="00E76C5B">
            <w:pPr>
              <w:jc w:val="center"/>
            </w:pPr>
            <w:r w:rsidRPr="00E76C5B">
              <w:t>Автор-разработчик модели</w:t>
            </w:r>
          </w:p>
        </w:tc>
        <w:tc>
          <w:tcPr>
            <w:tcW w:w="727" w:type="pct"/>
            <w:shd w:val="clear" w:color="auto" w:fill="auto"/>
            <w:vAlign w:val="center"/>
            <w:hideMark/>
          </w:tcPr>
          <w:p w:rsidR="00E76C5B" w:rsidRPr="00E76C5B" w:rsidRDefault="00E76C5B" w:rsidP="00E76C5B">
            <w:pPr>
              <w:jc w:val="center"/>
            </w:pPr>
            <w:r w:rsidRPr="00E76C5B">
              <w:t>Правообладатель модели</w:t>
            </w:r>
          </w:p>
        </w:tc>
        <w:tc>
          <w:tcPr>
            <w:tcW w:w="1955" w:type="pct"/>
            <w:shd w:val="clear" w:color="auto" w:fill="auto"/>
            <w:vAlign w:val="center"/>
            <w:hideMark/>
          </w:tcPr>
          <w:p w:rsidR="00E76C5B" w:rsidRPr="00E76C5B" w:rsidRDefault="006E3960" w:rsidP="00E76C5B">
            <w:pPr>
              <w:jc w:val="center"/>
            </w:pPr>
            <w:r>
              <w:rPr>
                <w:rFonts w:eastAsia="Times New Roman"/>
                <w:color w:val="000000"/>
                <w:lang w:eastAsia="ru-RU"/>
              </w:rPr>
              <w:t>Методика расчета/Нормативный правовой акт/Алгоритм</w:t>
            </w:r>
          </w:p>
        </w:tc>
        <w:tc>
          <w:tcPr>
            <w:tcW w:w="955" w:type="pct"/>
            <w:shd w:val="clear" w:color="auto" w:fill="auto"/>
            <w:vAlign w:val="center"/>
            <w:hideMark/>
          </w:tcPr>
          <w:p w:rsidR="00E76C5B" w:rsidRPr="00E76C5B" w:rsidRDefault="00E76C5B" w:rsidP="00E76C5B">
            <w:pPr>
              <w:jc w:val="center"/>
            </w:pPr>
            <w:r w:rsidRPr="00E76C5B">
              <w:t>Примечание</w:t>
            </w:r>
            <w:r w:rsidRPr="00E76C5B">
              <w:rPr>
                <w:vertAlign w:val="superscript"/>
              </w:rPr>
              <w:footnoteReference w:id="2"/>
            </w:r>
          </w:p>
        </w:tc>
      </w:tr>
      <w:tr w:rsidR="00E76C5B" w:rsidRPr="00E76C5B" w:rsidTr="001D09DC">
        <w:trPr>
          <w:trHeight w:val="315"/>
        </w:trPr>
        <w:tc>
          <w:tcPr>
            <w:tcW w:w="726" w:type="pct"/>
            <w:shd w:val="clear" w:color="auto" w:fill="auto"/>
            <w:vAlign w:val="center"/>
            <w:hideMark/>
          </w:tcPr>
          <w:p w:rsidR="00E76C5B" w:rsidRPr="00E76C5B" w:rsidRDefault="00E76C5B" w:rsidP="00E76C5B">
            <w:pPr>
              <w:jc w:val="center"/>
            </w:pPr>
            <w:r w:rsidRPr="00E76C5B">
              <w:t>1</w:t>
            </w:r>
          </w:p>
        </w:tc>
        <w:tc>
          <w:tcPr>
            <w:tcW w:w="637" w:type="pct"/>
            <w:shd w:val="clear" w:color="auto" w:fill="auto"/>
            <w:vAlign w:val="center"/>
            <w:hideMark/>
          </w:tcPr>
          <w:p w:rsidR="00E76C5B" w:rsidRPr="00E76C5B" w:rsidRDefault="00E76C5B" w:rsidP="00E76C5B">
            <w:pPr>
              <w:jc w:val="center"/>
            </w:pPr>
            <w:r w:rsidRPr="00E76C5B">
              <w:t>2</w:t>
            </w:r>
          </w:p>
        </w:tc>
        <w:tc>
          <w:tcPr>
            <w:tcW w:w="727" w:type="pct"/>
            <w:shd w:val="clear" w:color="auto" w:fill="auto"/>
            <w:vAlign w:val="center"/>
            <w:hideMark/>
          </w:tcPr>
          <w:p w:rsidR="00E76C5B" w:rsidRPr="00E76C5B" w:rsidRDefault="00E76C5B" w:rsidP="00E76C5B">
            <w:pPr>
              <w:jc w:val="center"/>
            </w:pPr>
            <w:r w:rsidRPr="00E76C5B">
              <w:t>3</w:t>
            </w:r>
          </w:p>
        </w:tc>
        <w:tc>
          <w:tcPr>
            <w:tcW w:w="1955" w:type="pct"/>
            <w:shd w:val="clear" w:color="auto" w:fill="auto"/>
            <w:vAlign w:val="center"/>
            <w:hideMark/>
          </w:tcPr>
          <w:p w:rsidR="00E76C5B" w:rsidRPr="00E76C5B" w:rsidRDefault="00E76C5B" w:rsidP="00E76C5B">
            <w:pPr>
              <w:jc w:val="center"/>
            </w:pPr>
            <w:r w:rsidRPr="00E76C5B">
              <w:t>4</w:t>
            </w:r>
          </w:p>
        </w:tc>
        <w:tc>
          <w:tcPr>
            <w:tcW w:w="955" w:type="pct"/>
            <w:shd w:val="clear" w:color="auto" w:fill="auto"/>
            <w:vAlign w:val="center"/>
            <w:hideMark/>
          </w:tcPr>
          <w:p w:rsidR="00E76C5B" w:rsidRPr="00E76C5B" w:rsidRDefault="00E76C5B" w:rsidP="00E76C5B">
            <w:pPr>
              <w:jc w:val="center"/>
            </w:pPr>
            <w:r w:rsidRPr="00E76C5B">
              <w:t>5</w:t>
            </w:r>
          </w:p>
        </w:tc>
      </w:tr>
      <w:tr w:rsidR="00E76C5B" w:rsidRPr="00E76C5B" w:rsidTr="001D09DC">
        <w:trPr>
          <w:trHeight w:val="1705"/>
        </w:trPr>
        <w:tc>
          <w:tcPr>
            <w:tcW w:w="726" w:type="pct"/>
            <w:shd w:val="clear" w:color="auto" w:fill="auto"/>
            <w:noWrap/>
            <w:hideMark/>
          </w:tcPr>
          <w:p w:rsidR="00E76C5B" w:rsidRPr="006D62ED" w:rsidRDefault="001D09DC" w:rsidP="006D62ED">
            <w:pPr>
              <w:rPr>
                <w:sz w:val="24"/>
                <w:szCs w:val="24"/>
                <w:lang w:val="en-US"/>
              </w:rPr>
            </w:pPr>
            <w:r w:rsidRPr="006D62ED">
              <w:rPr>
                <w:sz w:val="24"/>
                <w:szCs w:val="24"/>
              </w:rPr>
              <w:t>16.00.723.00</w:t>
            </w:r>
            <w:r w:rsidR="006D62ED" w:rsidRPr="006D62ED">
              <w:rPr>
                <w:sz w:val="24"/>
                <w:szCs w:val="24"/>
                <w:lang w:val="en-US"/>
              </w:rPr>
              <w:t>21</w:t>
            </w:r>
          </w:p>
        </w:tc>
        <w:tc>
          <w:tcPr>
            <w:tcW w:w="637" w:type="pct"/>
            <w:shd w:val="clear" w:color="auto" w:fill="auto"/>
            <w:noWrap/>
            <w:hideMark/>
          </w:tcPr>
          <w:p w:rsidR="00E76C5B" w:rsidRPr="00E76C5B" w:rsidRDefault="00E76C5B" w:rsidP="00E76C5B">
            <w:pPr>
              <w:rPr>
                <w:color w:val="000000"/>
                <w:sz w:val="24"/>
                <w:szCs w:val="24"/>
              </w:rPr>
            </w:pPr>
            <w:r w:rsidRPr="00E76C5B">
              <w:rPr>
                <w:color w:val="000000"/>
                <w:sz w:val="24"/>
                <w:szCs w:val="24"/>
              </w:rPr>
              <w:t>ГБУ «ЦЭСИ РТ»</w:t>
            </w:r>
          </w:p>
        </w:tc>
        <w:tc>
          <w:tcPr>
            <w:tcW w:w="727" w:type="pct"/>
            <w:shd w:val="clear" w:color="auto" w:fill="auto"/>
            <w:noWrap/>
            <w:hideMark/>
          </w:tcPr>
          <w:p w:rsidR="00E76C5B" w:rsidRPr="00E76C5B" w:rsidRDefault="00E76C5B" w:rsidP="00E76C5B">
            <w:pPr>
              <w:rPr>
                <w:color w:val="000000"/>
                <w:sz w:val="24"/>
                <w:szCs w:val="24"/>
              </w:rPr>
            </w:pPr>
            <w:r w:rsidRPr="00E76C5B">
              <w:rPr>
                <w:color w:val="000000"/>
                <w:sz w:val="24"/>
                <w:szCs w:val="24"/>
              </w:rPr>
              <w:t>ГБУ «ЦЭСИ РТ»</w:t>
            </w:r>
          </w:p>
        </w:tc>
        <w:tc>
          <w:tcPr>
            <w:tcW w:w="1955" w:type="pct"/>
            <w:shd w:val="clear" w:color="auto" w:fill="auto"/>
            <w:noWrap/>
            <w:hideMark/>
          </w:tcPr>
          <w:p w:rsidR="00E76C5B" w:rsidRPr="00E76C5B" w:rsidRDefault="002B2626" w:rsidP="001D09DC">
            <w:pPr>
              <w:rPr>
                <w:color w:val="000000"/>
                <w:sz w:val="24"/>
                <w:szCs w:val="24"/>
              </w:rPr>
            </w:pPr>
            <w:r>
              <w:rPr>
                <w:color w:val="000000"/>
                <w:sz w:val="24"/>
                <w:szCs w:val="24"/>
              </w:rPr>
              <w:t>Расчетная модель позволяет определить срок окупаемости инвестиционного проекта при заданных условиях (сумма кредита, процентная ставка, срок кредита). Рассчитываются размеры платежей (дифференцированные выплаты за весь период). Производится анализ предполагаемых доходов (реализация полученной продукции, утилизации отходов) и расходов (текущее содержание проекта, налоги). На основании полученных результатов делается вывод о целесообразности применения предлагаемого инвестиционного проекта</w:t>
            </w:r>
          </w:p>
        </w:tc>
        <w:tc>
          <w:tcPr>
            <w:tcW w:w="955" w:type="pct"/>
            <w:shd w:val="clear" w:color="auto" w:fill="auto"/>
            <w:noWrap/>
            <w:hideMark/>
          </w:tcPr>
          <w:p w:rsidR="00E76C5B" w:rsidRPr="00E76C5B" w:rsidRDefault="009B0D9C" w:rsidP="002B2626">
            <w:pPr>
              <w:rPr>
                <w:color w:val="000000"/>
                <w:sz w:val="24"/>
                <w:szCs w:val="24"/>
              </w:rPr>
            </w:pPr>
            <w:r w:rsidRPr="009B0D9C">
              <w:rPr>
                <w:color w:val="000000"/>
                <w:sz w:val="24"/>
                <w:szCs w:val="24"/>
              </w:rPr>
              <w:t xml:space="preserve">Окупаемость рассчитывается при   </w:t>
            </w:r>
            <w:r w:rsidR="002B2626">
              <w:rPr>
                <w:color w:val="000000"/>
                <w:sz w:val="24"/>
                <w:szCs w:val="24"/>
              </w:rPr>
              <w:t>дифференцированных выплатах (</w:t>
            </w:r>
            <w:r w:rsidRPr="009B0D9C">
              <w:rPr>
                <w:color w:val="000000"/>
                <w:sz w:val="24"/>
                <w:szCs w:val="24"/>
              </w:rPr>
              <w:t>сначала</w:t>
            </w:r>
            <w:r w:rsidR="002B2626">
              <w:rPr>
                <w:color w:val="000000"/>
                <w:sz w:val="24"/>
                <w:szCs w:val="24"/>
              </w:rPr>
              <w:t xml:space="preserve"> выплачиваются</w:t>
            </w:r>
            <w:r w:rsidRPr="009B0D9C">
              <w:rPr>
                <w:color w:val="000000"/>
                <w:sz w:val="24"/>
                <w:szCs w:val="24"/>
              </w:rPr>
              <w:t xml:space="preserve"> процент</w:t>
            </w:r>
            <w:r w:rsidR="002B2626">
              <w:rPr>
                <w:color w:val="000000"/>
                <w:sz w:val="24"/>
                <w:szCs w:val="24"/>
              </w:rPr>
              <w:t>ы</w:t>
            </w:r>
            <w:r w:rsidRPr="009B0D9C">
              <w:rPr>
                <w:color w:val="000000"/>
                <w:sz w:val="24"/>
                <w:szCs w:val="24"/>
              </w:rPr>
              <w:t>, потом тела кредита</w:t>
            </w:r>
            <w:r w:rsidR="002B2626">
              <w:rPr>
                <w:color w:val="000000"/>
                <w:sz w:val="24"/>
                <w:szCs w:val="24"/>
              </w:rPr>
              <w:t>)</w:t>
            </w:r>
          </w:p>
        </w:tc>
      </w:tr>
    </w:tbl>
    <w:p w:rsidR="00F73D02" w:rsidRDefault="00F73D02" w:rsidP="002A74C7"/>
    <w:p w:rsidR="00F73D02" w:rsidRDefault="00F73D02" w:rsidP="002A74C7">
      <w:r>
        <w:t>Форма 2. Параметры модели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2"/>
        <w:gridCol w:w="1842"/>
        <w:gridCol w:w="1842"/>
        <w:gridCol w:w="4818"/>
        <w:gridCol w:w="1842"/>
        <w:gridCol w:w="1808"/>
      </w:tblGrid>
      <w:tr w:rsidR="00B53BC6" w:rsidRPr="00785516" w:rsidTr="00132814">
        <w:trPr>
          <w:trHeight w:val="315"/>
        </w:trPr>
        <w:tc>
          <w:tcPr>
            <w:tcW w:w="2302" w:type="pct"/>
            <w:gridSpan w:val="3"/>
            <w:shd w:val="clear" w:color="auto" w:fill="auto"/>
            <w:vAlign w:val="center"/>
            <w:hideMark/>
          </w:tcPr>
          <w:p w:rsidR="00B53BC6" w:rsidRPr="00785516" w:rsidRDefault="00B53BC6" w:rsidP="00F85BBC">
            <w:pPr>
              <w:spacing w:after="0" w:line="240" w:lineRule="auto"/>
              <w:jc w:val="center"/>
              <w:rPr>
                <w:rFonts w:eastAsia="Times New Roman"/>
                <w:color w:val="000000"/>
                <w:lang w:eastAsia="ru-RU"/>
              </w:rPr>
            </w:pPr>
            <w:r w:rsidRPr="00785516">
              <w:rPr>
                <w:rFonts w:eastAsia="Times New Roman"/>
                <w:color w:val="000000"/>
                <w:lang w:eastAsia="ru-RU"/>
              </w:rPr>
              <w:t>Исходные данные</w:t>
            </w:r>
            <w:r w:rsidR="0001729D" w:rsidRPr="00435DF8">
              <w:rPr>
                <w:rFonts w:eastAsia="Times New Roman"/>
                <w:color w:val="000000"/>
                <w:vertAlign w:val="superscript"/>
                <w:lang w:eastAsia="ru-RU"/>
              </w:rPr>
              <w:footnoteReference w:id="3"/>
            </w:r>
          </w:p>
        </w:tc>
        <w:tc>
          <w:tcPr>
            <w:tcW w:w="2698" w:type="pct"/>
            <w:gridSpan w:val="3"/>
            <w:shd w:val="clear" w:color="auto" w:fill="auto"/>
            <w:vAlign w:val="center"/>
            <w:hideMark/>
          </w:tcPr>
          <w:p w:rsidR="00B53BC6" w:rsidRPr="00785516" w:rsidRDefault="00B53BC6" w:rsidP="0001729D">
            <w:pPr>
              <w:spacing w:after="0" w:line="240" w:lineRule="auto"/>
              <w:jc w:val="center"/>
              <w:rPr>
                <w:rFonts w:eastAsia="Times New Roman"/>
                <w:color w:val="000000"/>
                <w:lang w:eastAsia="ru-RU"/>
              </w:rPr>
            </w:pPr>
            <w:r w:rsidRPr="00785516">
              <w:rPr>
                <w:rFonts w:eastAsia="Times New Roman"/>
                <w:color w:val="000000"/>
                <w:lang w:eastAsia="ru-RU"/>
              </w:rPr>
              <w:t>Результат</w:t>
            </w:r>
            <w:r w:rsidR="0001729D">
              <w:rPr>
                <w:rStyle w:val="ac"/>
                <w:rFonts w:eastAsia="Times New Roman"/>
                <w:color w:val="000000"/>
                <w:lang w:eastAsia="ru-RU"/>
              </w:rPr>
              <w:footnoteReference w:id="4"/>
            </w:r>
          </w:p>
        </w:tc>
      </w:tr>
      <w:tr w:rsidR="00132814" w:rsidRPr="00785516" w:rsidTr="00132814">
        <w:trPr>
          <w:trHeight w:val="945"/>
        </w:trPr>
        <w:tc>
          <w:tcPr>
            <w:tcW w:w="1128" w:type="pct"/>
            <w:shd w:val="clear" w:color="auto" w:fill="auto"/>
            <w:vAlign w:val="center"/>
            <w:hideMark/>
          </w:tcPr>
          <w:p w:rsidR="00B53BC6" w:rsidRPr="00785516" w:rsidRDefault="00B53BC6" w:rsidP="0001729D">
            <w:pPr>
              <w:spacing w:after="0" w:line="240" w:lineRule="auto"/>
              <w:jc w:val="center"/>
              <w:rPr>
                <w:rFonts w:eastAsia="Times New Roman"/>
                <w:color w:val="000000"/>
                <w:lang w:eastAsia="ru-RU"/>
              </w:rPr>
            </w:pPr>
            <w:r w:rsidRPr="00785516">
              <w:rPr>
                <w:rFonts w:eastAsia="Times New Roman"/>
                <w:color w:val="000000"/>
                <w:lang w:eastAsia="ru-RU"/>
              </w:rPr>
              <w:t>параметры</w:t>
            </w:r>
          </w:p>
        </w:tc>
        <w:tc>
          <w:tcPr>
            <w:tcW w:w="587" w:type="pct"/>
            <w:shd w:val="clear" w:color="auto" w:fill="auto"/>
            <w:vAlign w:val="center"/>
            <w:hideMark/>
          </w:tcPr>
          <w:p w:rsidR="00B53BC6" w:rsidRPr="00785516" w:rsidRDefault="00B53BC6" w:rsidP="00F85BBC">
            <w:pPr>
              <w:spacing w:after="0" w:line="240" w:lineRule="auto"/>
              <w:jc w:val="center"/>
              <w:rPr>
                <w:rFonts w:eastAsia="Times New Roman"/>
                <w:color w:val="000000"/>
                <w:lang w:eastAsia="ru-RU"/>
              </w:rPr>
            </w:pPr>
            <w:r w:rsidRPr="00785516">
              <w:rPr>
                <w:rFonts w:eastAsia="Times New Roman"/>
                <w:color w:val="000000"/>
                <w:lang w:eastAsia="ru-RU"/>
              </w:rPr>
              <w:t>ед.</w:t>
            </w:r>
            <w:r w:rsidR="000D3613">
              <w:rPr>
                <w:rFonts w:eastAsia="Times New Roman"/>
                <w:color w:val="000000"/>
                <w:lang w:eastAsia="ru-RU"/>
              </w:rPr>
              <w:t xml:space="preserve"> </w:t>
            </w:r>
            <w:r w:rsidRPr="00785516">
              <w:rPr>
                <w:rFonts w:eastAsia="Times New Roman"/>
                <w:color w:val="000000"/>
                <w:lang w:eastAsia="ru-RU"/>
              </w:rPr>
              <w:t>изм.</w:t>
            </w:r>
          </w:p>
        </w:tc>
        <w:tc>
          <w:tcPr>
            <w:tcW w:w="587" w:type="pct"/>
            <w:shd w:val="clear" w:color="auto" w:fill="auto"/>
            <w:vAlign w:val="center"/>
            <w:hideMark/>
          </w:tcPr>
          <w:p w:rsidR="00B53BC6" w:rsidRPr="00785516" w:rsidRDefault="00B53BC6" w:rsidP="00843A4A">
            <w:pPr>
              <w:spacing w:after="0" w:line="240" w:lineRule="auto"/>
              <w:jc w:val="center"/>
              <w:rPr>
                <w:rFonts w:eastAsia="Times New Roman"/>
                <w:color w:val="000000"/>
                <w:lang w:eastAsia="ru-RU"/>
              </w:rPr>
            </w:pPr>
            <w:r w:rsidRPr="00785516">
              <w:rPr>
                <w:rFonts w:eastAsia="Times New Roman"/>
                <w:color w:val="000000"/>
                <w:lang w:eastAsia="ru-RU"/>
              </w:rPr>
              <w:t xml:space="preserve">код информ. </w:t>
            </w:r>
            <w:r w:rsidR="00843A4A">
              <w:rPr>
                <w:rFonts w:eastAsia="Times New Roman"/>
                <w:color w:val="000000"/>
                <w:lang w:eastAsia="ru-RU"/>
              </w:rPr>
              <w:t>ресурса</w:t>
            </w:r>
          </w:p>
        </w:tc>
        <w:tc>
          <w:tcPr>
            <w:tcW w:w="1535" w:type="pct"/>
            <w:shd w:val="clear" w:color="auto" w:fill="auto"/>
            <w:vAlign w:val="center"/>
            <w:hideMark/>
          </w:tcPr>
          <w:p w:rsidR="00B53BC6" w:rsidRPr="00785516" w:rsidRDefault="00563338" w:rsidP="00F85BBC">
            <w:pPr>
              <w:spacing w:after="0" w:line="240" w:lineRule="auto"/>
              <w:jc w:val="center"/>
              <w:rPr>
                <w:rFonts w:eastAsia="Times New Roman"/>
                <w:color w:val="000000"/>
                <w:lang w:eastAsia="ru-RU"/>
              </w:rPr>
            </w:pPr>
            <w:r>
              <w:rPr>
                <w:rFonts w:eastAsia="Times New Roman"/>
                <w:color w:val="000000"/>
                <w:lang w:eastAsia="ru-RU"/>
              </w:rPr>
              <w:t>показатели</w:t>
            </w:r>
          </w:p>
        </w:tc>
        <w:tc>
          <w:tcPr>
            <w:tcW w:w="587" w:type="pct"/>
            <w:shd w:val="clear" w:color="auto" w:fill="auto"/>
            <w:vAlign w:val="center"/>
            <w:hideMark/>
          </w:tcPr>
          <w:p w:rsidR="00B53BC6" w:rsidRPr="00785516" w:rsidRDefault="00B53BC6" w:rsidP="00F85BBC">
            <w:pPr>
              <w:spacing w:after="0" w:line="240" w:lineRule="auto"/>
              <w:jc w:val="center"/>
              <w:rPr>
                <w:rFonts w:eastAsia="Times New Roman"/>
                <w:color w:val="000000"/>
                <w:lang w:eastAsia="ru-RU"/>
              </w:rPr>
            </w:pPr>
            <w:r w:rsidRPr="00785516">
              <w:rPr>
                <w:rFonts w:eastAsia="Times New Roman"/>
                <w:color w:val="000000"/>
                <w:lang w:eastAsia="ru-RU"/>
              </w:rPr>
              <w:t>ед.</w:t>
            </w:r>
            <w:r w:rsidR="000D3613">
              <w:rPr>
                <w:rFonts w:eastAsia="Times New Roman"/>
                <w:color w:val="000000"/>
                <w:lang w:eastAsia="ru-RU"/>
              </w:rPr>
              <w:t xml:space="preserve"> </w:t>
            </w:r>
            <w:r w:rsidRPr="00785516">
              <w:rPr>
                <w:rFonts w:eastAsia="Times New Roman"/>
                <w:color w:val="000000"/>
                <w:lang w:eastAsia="ru-RU"/>
              </w:rPr>
              <w:t>изм.</w:t>
            </w:r>
          </w:p>
        </w:tc>
        <w:tc>
          <w:tcPr>
            <w:tcW w:w="576" w:type="pct"/>
            <w:shd w:val="clear" w:color="auto" w:fill="auto"/>
            <w:vAlign w:val="center"/>
            <w:hideMark/>
          </w:tcPr>
          <w:p w:rsidR="00B53BC6" w:rsidRPr="00785516" w:rsidRDefault="00B53BC6" w:rsidP="00843A4A">
            <w:pPr>
              <w:spacing w:after="0" w:line="240" w:lineRule="auto"/>
              <w:jc w:val="center"/>
              <w:rPr>
                <w:rFonts w:eastAsia="Times New Roman"/>
                <w:color w:val="000000"/>
                <w:lang w:eastAsia="ru-RU"/>
              </w:rPr>
            </w:pPr>
            <w:r w:rsidRPr="00785516">
              <w:rPr>
                <w:rFonts w:eastAsia="Times New Roman"/>
                <w:color w:val="000000"/>
                <w:lang w:eastAsia="ru-RU"/>
              </w:rPr>
              <w:t xml:space="preserve">код информ. </w:t>
            </w:r>
            <w:r w:rsidR="00843A4A">
              <w:rPr>
                <w:rFonts w:eastAsia="Times New Roman"/>
                <w:color w:val="000000"/>
                <w:lang w:eastAsia="ru-RU"/>
              </w:rPr>
              <w:t>ресурса</w:t>
            </w:r>
          </w:p>
        </w:tc>
      </w:tr>
      <w:tr w:rsidR="00132814" w:rsidRPr="00785516" w:rsidTr="00132814">
        <w:trPr>
          <w:trHeight w:val="315"/>
        </w:trPr>
        <w:tc>
          <w:tcPr>
            <w:tcW w:w="1128" w:type="pct"/>
            <w:shd w:val="clear" w:color="auto" w:fill="auto"/>
            <w:noWrap/>
            <w:vAlign w:val="center"/>
            <w:hideMark/>
          </w:tcPr>
          <w:p w:rsidR="00B53BC6" w:rsidRPr="00785516" w:rsidRDefault="00E8480C" w:rsidP="00F85BBC">
            <w:pPr>
              <w:spacing w:after="0" w:line="240" w:lineRule="auto"/>
              <w:jc w:val="center"/>
              <w:rPr>
                <w:rFonts w:eastAsia="Times New Roman"/>
                <w:color w:val="000000"/>
                <w:lang w:eastAsia="ru-RU"/>
              </w:rPr>
            </w:pPr>
            <w:r>
              <w:rPr>
                <w:rFonts w:eastAsia="Times New Roman"/>
                <w:color w:val="000000"/>
                <w:lang w:eastAsia="ru-RU"/>
              </w:rPr>
              <w:t>1</w:t>
            </w:r>
          </w:p>
        </w:tc>
        <w:tc>
          <w:tcPr>
            <w:tcW w:w="587" w:type="pct"/>
            <w:shd w:val="clear" w:color="auto" w:fill="auto"/>
            <w:noWrap/>
            <w:vAlign w:val="center"/>
            <w:hideMark/>
          </w:tcPr>
          <w:p w:rsidR="00B53BC6" w:rsidRPr="00785516" w:rsidRDefault="00E8480C" w:rsidP="00F85BBC">
            <w:pPr>
              <w:spacing w:after="0" w:line="240" w:lineRule="auto"/>
              <w:jc w:val="center"/>
              <w:rPr>
                <w:rFonts w:eastAsia="Times New Roman"/>
                <w:color w:val="000000"/>
                <w:lang w:eastAsia="ru-RU"/>
              </w:rPr>
            </w:pPr>
            <w:r>
              <w:rPr>
                <w:rFonts w:eastAsia="Times New Roman"/>
                <w:color w:val="000000"/>
                <w:lang w:eastAsia="ru-RU"/>
              </w:rPr>
              <w:t>2</w:t>
            </w:r>
          </w:p>
        </w:tc>
        <w:tc>
          <w:tcPr>
            <w:tcW w:w="587" w:type="pct"/>
            <w:shd w:val="clear" w:color="auto" w:fill="auto"/>
            <w:noWrap/>
            <w:vAlign w:val="center"/>
            <w:hideMark/>
          </w:tcPr>
          <w:p w:rsidR="00B53BC6" w:rsidRPr="00785516" w:rsidRDefault="00E8480C" w:rsidP="00F85BBC">
            <w:pPr>
              <w:spacing w:after="0" w:line="240" w:lineRule="auto"/>
              <w:jc w:val="center"/>
              <w:rPr>
                <w:rFonts w:eastAsia="Times New Roman"/>
                <w:color w:val="000000"/>
                <w:lang w:eastAsia="ru-RU"/>
              </w:rPr>
            </w:pPr>
            <w:r>
              <w:rPr>
                <w:rFonts w:eastAsia="Times New Roman"/>
                <w:color w:val="000000"/>
                <w:lang w:eastAsia="ru-RU"/>
              </w:rPr>
              <w:t>3</w:t>
            </w:r>
          </w:p>
        </w:tc>
        <w:tc>
          <w:tcPr>
            <w:tcW w:w="1535" w:type="pct"/>
            <w:shd w:val="clear" w:color="auto" w:fill="auto"/>
            <w:noWrap/>
            <w:vAlign w:val="center"/>
            <w:hideMark/>
          </w:tcPr>
          <w:p w:rsidR="00B53BC6" w:rsidRPr="00785516" w:rsidRDefault="00E8480C" w:rsidP="00F85BBC">
            <w:pPr>
              <w:spacing w:after="0" w:line="240" w:lineRule="auto"/>
              <w:jc w:val="center"/>
              <w:rPr>
                <w:rFonts w:eastAsia="Times New Roman"/>
                <w:color w:val="000000"/>
                <w:lang w:eastAsia="ru-RU"/>
              </w:rPr>
            </w:pPr>
            <w:r>
              <w:rPr>
                <w:rFonts w:eastAsia="Times New Roman"/>
                <w:color w:val="000000"/>
                <w:lang w:eastAsia="ru-RU"/>
              </w:rPr>
              <w:t>4</w:t>
            </w:r>
          </w:p>
        </w:tc>
        <w:tc>
          <w:tcPr>
            <w:tcW w:w="587" w:type="pct"/>
            <w:shd w:val="clear" w:color="auto" w:fill="auto"/>
            <w:noWrap/>
            <w:vAlign w:val="center"/>
            <w:hideMark/>
          </w:tcPr>
          <w:p w:rsidR="00B53BC6" w:rsidRPr="00785516" w:rsidRDefault="00E8480C" w:rsidP="00F85BBC">
            <w:pPr>
              <w:spacing w:after="0" w:line="240" w:lineRule="auto"/>
              <w:jc w:val="center"/>
              <w:rPr>
                <w:rFonts w:eastAsia="Times New Roman"/>
                <w:color w:val="000000"/>
                <w:lang w:eastAsia="ru-RU"/>
              </w:rPr>
            </w:pPr>
            <w:r>
              <w:rPr>
                <w:rFonts w:eastAsia="Times New Roman"/>
                <w:color w:val="000000"/>
                <w:lang w:eastAsia="ru-RU"/>
              </w:rPr>
              <w:t>5</w:t>
            </w:r>
          </w:p>
        </w:tc>
        <w:tc>
          <w:tcPr>
            <w:tcW w:w="576" w:type="pct"/>
            <w:shd w:val="clear" w:color="auto" w:fill="auto"/>
            <w:noWrap/>
            <w:vAlign w:val="center"/>
            <w:hideMark/>
          </w:tcPr>
          <w:p w:rsidR="00B53BC6" w:rsidRPr="00785516" w:rsidRDefault="00E8480C" w:rsidP="00F85BBC">
            <w:pPr>
              <w:spacing w:after="0" w:line="240" w:lineRule="auto"/>
              <w:jc w:val="center"/>
              <w:rPr>
                <w:rFonts w:eastAsia="Times New Roman"/>
                <w:color w:val="000000"/>
                <w:lang w:eastAsia="ru-RU"/>
              </w:rPr>
            </w:pPr>
            <w:r>
              <w:rPr>
                <w:rFonts w:eastAsia="Times New Roman"/>
                <w:color w:val="000000"/>
                <w:lang w:eastAsia="ru-RU"/>
              </w:rPr>
              <w:t>6</w:t>
            </w:r>
          </w:p>
        </w:tc>
      </w:tr>
      <w:tr w:rsidR="00132814" w:rsidRPr="008E5B59" w:rsidTr="006B234C">
        <w:trPr>
          <w:trHeight w:val="315"/>
        </w:trPr>
        <w:tc>
          <w:tcPr>
            <w:tcW w:w="1128" w:type="pct"/>
            <w:shd w:val="clear" w:color="auto" w:fill="auto"/>
            <w:noWrap/>
          </w:tcPr>
          <w:p w:rsidR="00132814" w:rsidRPr="008E5B59" w:rsidRDefault="006A1ED4" w:rsidP="006A1ED4">
            <w:pPr>
              <w:rPr>
                <w:color w:val="000000"/>
                <w:sz w:val="24"/>
                <w:szCs w:val="24"/>
              </w:rPr>
            </w:pPr>
            <w:r w:rsidRPr="00507AA7">
              <w:rPr>
                <w:sz w:val="22"/>
                <w:szCs w:val="22"/>
              </w:rPr>
              <w:t>Объем инвестиций в проект</w:t>
            </w:r>
          </w:p>
        </w:tc>
        <w:tc>
          <w:tcPr>
            <w:tcW w:w="587" w:type="pct"/>
            <w:shd w:val="clear" w:color="auto" w:fill="auto"/>
            <w:noWrap/>
          </w:tcPr>
          <w:p w:rsidR="00132814" w:rsidRPr="00507AA7" w:rsidRDefault="00507AA7" w:rsidP="00C9242D">
            <w:pPr>
              <w:rPr>
                <w:sz w:val="22"/>
                <w:szCs w:val="22"/>
              </w:rPr>
            </w:pPr>
            <w:r>
              <w:rPr>
                <w:sz w:val="22"/>
                <w:szCs w:val="22"/>
              </w:rPr>
              <w:t>руб.</w:t>
            </w:r>
          </w:p>
        </w:tc>
        <w:tc>
          <w:tcPr>
            <w:tcW w:w="587" w:type="pct"/>
            <w:shd w:val="clear" w:color="auto" w:fill="auto"/>
            <w:noWrap/>
            <w:vAlign w:val="center"/>
          </w:tcPr>
          <w:p w:rsidR="00132814" w:rsidRPr="008E5B59" w:rsidRDefault="00132814" w:rsidP="00132814">
            <w:pPr>
              <w:spacing w:after="0" w:line="240" w:lineRule="auto"/>
              <w:jc w:val="center"/>
              <w:rPr>
                <w:rFonts w:eastAsia="Times New Roman"/>
                <w:color w:val="000000"/>
                <w:sz w:val="24"/>
                <w:szCs w:val="24"/>
                <w:lang w:eastAsia="ru-RU"/>
              </w:rPr>
            </w:pPr>
          </w:p>
        </w:tc>
        <w:tc>
          <w:tcPr>
            <w:tcW w:w="1535" w:type="pct"/>
            <w:shd w:val="clear" w:color="auto" w:fill="auto"/>
            <w:noWrap/>
          </w:tcPr>
          <w:p w:rsidR="00132814" w:rsidRPr="008E5B59" w:rsidRDefault="001213F7" w:rsidP="001213F7">
            <w:pPr>
              <w:rPr>
                <w:color w:val="000000"/>
                <w:sz w:val="24"/>
                <w:szCs w:val="24"/>
              </w:rPr>
            </w:pPr>
            <w:r>
              <w:rPr>
                <w:color w:val="000000"/>
                <w:sz w:val="22"/>
                <w:szCs w:val="22"/>
              </w:rPr>
              <w:t>Общая сумма выплат по кредиту в год (тело + проценты)</w:t>
            </w:r>
          </w:p>
        </w:tc>
        <w:tc>
          <w:tcPr>
            <w:tcW w:w="587" w:type="pct"/>
            <w:shd w:val="clear" w:color="auto" w:fill="auto"/>
            <w:noWrap/>
          </w:tcPr>
          <w:p w:rsidR="00132814" w:rsidRPr="008E5B59" w:rsidRDefault="00617366" w:rsidP="00617366">
            <w:pPr>
              <w:rPr>
                <w:color w:val="000000"/>
                <w:sz w:val="24"/>
                <w:szCs w:val="24"/>
              </w:rPr>
            </w:pPr>
            <w:r>
              <w:rPr>
                <w:color w:val="000000"/>
                <w:sz w:val="24"/>
                <w:szCs w:val="24"/>
              </w:rPr>
              <w:t>р</w:t>
            </w:r>
            <w:r w:rsidRPr="00617366">
              <w:rPr>
                <w:color w:val="000000"/>
                <w:sz w:val="24"/>
                <w:szCs w:val="24"/>
              </w:rPr>
              <w:t>уб</w:t>
            </w:r>
            <w:r>
              <w:rPr>
                <w:color w:val="000000"/>
                <w:sz w:val="24"/>
                <w:szCs w:val="24"/>
              </w:rPr>
              <w:t>.</w:t>
            </w:r>
          </w:p>
        </w:tc>
        <w:tc>
          <w:tcPr>
            <w:tcW w:w="576" w:type="pct"/>
            <w:shd w:val="clear" w:color="auto" w:fill="auto"/>
            <w:noWrap/>
            <w:vAlign w:val="center"/>
            <w:hideMark/>
          </w:tcPr>
          <w:p w:rsidR="00132814" w:rsidRPr="008E5B59" w:rsidRDefault="00132814" w:rsidP="00132814">
            <w:pPr>
              <w:spacing w:after="0" w:line="240" w:lineRule="auto"/>
              <w:jc w:val="center"/>
              <w:rPr>
                <w:rFonts w:eastAsia="Times New Roman"/>
                <w:color w:val="000000"/>
                <w:sz w:val="24"/>
                <w:szCs w:val="24"/>
                <w:lang w:eastAsia="ru-RU"/>
              </w:rPr>
            </w:pPr>
          </w:p>
        </w:tc>
      </w:tr>
      <w:tr w:rsidR="008A442E" w:rsidRPr="008E5B59" w:rsidTr="000041D3">
        <w:trPr>
          <w:trHeight w:val="315"/>
        </w:trPr>
        <w:tc>
          <w:tcPr>
            <w:tcW w:w="1128" w:type="pct"/>
            <w:shd w:val="clear" w:color="auto" w:fill="auto"/>
            <w:noWrap/>
          </w:tcPr>
          <w:p w:rsidR="008A442E" w:rsidRPr="008E5B59" w:rsidRDefault="008A442E" w:rsidP="008A442E">
            <w:pPr>
              <w:rPr>
                <w:color w:val="000000"/>
                <w:sz w:val="24"/>
                <w:szCs w:val="24"/>
              </w:rPr>
            </w:pPr>
            <w:r>
              <w:rPr>
                <w:sz w:val="22"/>
                <w:szCs w:val="22"/>
              </w:rPr>
              <w:lastRenderedPageBreak/>
              <w:t>Период кредитования проекта</w:t>
            </w:r>
          </w:p>
        </w:tc>
        <w:tc>
          <w:tcPr>
            <w:tcW w:w="587" w:type="pct"/>
            <w:shd w:val="clear" w:color="auto" w:fill="auto"/>
            <w:noWrap/>
          </w:tcPr>
          <w:p w:rsidR="008A442E" w:rsidRPr="00507AA7" w:rsidRDefault="008A442E" w:rsidP="008A442E">
            <w:pPr>
              <w:rPr>
                <w:sz w:val="22"/>
                <w:szCs w:val="22"/>
              </w:rPr>
            </w:pPr>
            <w:r w:rsidRPr="00507AA7">
              <w:rPr>
                <w:sz w:val="22"/>
                <w:szCs w:val="22"/>
              </w:rPr>
              <w:t>лет</w:t>
            </w:r>
          </w:p>
        </w:tc>
        <w:tc>
          <w:tcPr>
            <w:tcW w:w="587"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c>
          <w:tcPr>
            <w:tcW w:w="1535" w:type="pct"/>
            <w:shd w:val="clear" w:color="auto" w:fill="auto"/>
            <w:noWrap/>
          </w:tcPr>
          <w:p w:rsidR="008A442E" w:rsidRPr="008E5B59" w:rsidRDefault="008A442E" w:rsidP="008A442E">
            <w:pPr>
              <w:rPr>
                <w:color w:val="000000"/>
                <w:sz w:val="24"/>
                <w:szCs w:val="24"/>
              </w:rPr>
            </w:pPr>
            <w:r>
              <w:rPr>
                <w:color w:val="000000"/>
                <w:sz w:val="22"/>
                <w:szCs w:val="22"/>
              </w:rPr>
              <w:t>Расчет затрат по инвестиционному проекту</w:t>
            </w:r>
          </w:p>
        </w:tc>
        <w:tc>
          <w:tcPr>
            <w:tcW w:w="587" w:type="pct"/>
            <w:shd w:val="clear" w:color="auto" w:fill="auto"/>
            <w:noWrap/>
          </w:tcPr>
          <w:p w:rsidR="008A442E" w:rsidRPr="008E5B59" w:rsidRDefault="008A442E" w:rsidP="008A442E">
            <w:pPr>
              <w:rPr>
                <w:color w:val="000000"/>
                <w:sz w:val="24"/>
                <w:szCs w:val="24"/>
              </w:rPr>
            </w:pPr>
            <w:r>
              <w:rPr>
                <w:color w:val="000000"/>
                <w:sz w:val="24"/>
                <w:szCs w:val="24"/>
              </w:rPr>
              <w:t>р</w:t>
            </w:r>
            <w:r w:rsidRPr="00617366">
              <w:rPr>
                <w:color w:val="000000"/>
                <w:sz w:val="24"/>
                <w:szCs w:val="24"/>
              </w:rPr>
              <w:t>уб</w:t>
            </w:r>
            <w:r>
              <w:rPr>
                <w:color w:val="000000"/>
                <w:sz w:val="24"/>
                <w:szCs w:val="24"/>
              </w:rPr>
              <w:t>.</w:t>
            </w:r>
          </w:p>
        </w:tc>
        <w:tc>
          <w:tcPr>
            <w:tcW w:w="576"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r>
      <w:tr w:rsidR="008A442E" w:rsidRPr="008E5B59" w:rsidTr="000041D3">
        <w:trPr>
          <w:trHeight w:val="315"/>
        </w:trPr>
        <w:tc>
          <w:tcPr>
            <w:tcW w:w="1128" w:type="pct"/>
            <w:shd w:val="clear" w:color="auto" w:fill="auto"/>
            <w:noWrap/>
          </w:tcPr>
          <w:p w:rsidR="008A442E" w:rsidRPr="008E5B59" w:rsidRDefault="008A442E" w:rsidP="008A442E">
            <w:pPr>
              <w:rPr>
                <w:color w:val="000000"/>
                <w:sz w:val="24"/>
                <w:szCs w:val="24"/>
              </w:rPr>
            </w:pPr>
            <w:r>
              <w:rPr>
                <w:sz w:val="22"/>
                <w:szCs w:val="22"/>
              </w:rPr>
              <w:t>Объем собственных инвестиций</w:t>
            </w:r>
          </w:p>
        </w:tc>
        <w:tc>
          <w:tcPr>
            <w:tcW w:w="587" w:type="pct"/>
            <w:shd w:val="clear" w:color="auto" w:fill="auto"/>
            <w:noWrap/>
          </w:tcPr>
          <w:p w:rsidR="008A442E" w:rsidRPr="00507AA7" w:rsidRDefault="008A442E" w:rsidP="008A442E">
            <w:pPr>
              <w:rPr>
                <w:sz w:val="22"/>
                <w:szCs w:val="22"/>
              </w:rPr>
            </w:pPr>
            <w:r>
              <w:rPr>
                <w:sz w:val="22"/>
                <w:szCs w:val="22"/>
              </w:rPr>
              <w:t>руб.</w:t>
            </w:r>
          </w:p>
        </w:tc>
        <w:tc>
          <w:tcPr>
            <w:tcW w:w="587"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c>
          <w:tcPr>
            <w:tcW w:w="1535" w:type="pct"/>
            <w:shd w:val="clear" w:color="auto" w:fill="auto"/>
            <w:noWrap/>
          </w:tcPr>
          <w:p w:rsidR="008A442E" w:rsidRPr="008E5B59" w:rsidRDefault="008A442E" w:rsidP="008A442E">
            <w:pPr>
              <w:rPr>
                <w:color w:val="000000"/>
                <w:sz w:val="24"/>
                <w:szCs w:val="24"/>
              </w:rPr>
            </w:pPr>
            <w:r>
              <w:rPr>
                <w:color w:val="000000"/>
                <w:sz w:val="22"/>
                <w:szCs w:val="22"/>
              </w:rPr>
              <w:t>Расчет доходов по инвестиционному проекту</w:t>
            </w:r>
          </w:p>
        </w:tc>
        <w:tc>
          <w:tcPr>
            <w:tcW w:w="587" w:type="pct"/>
            <w:shd w:val="clear" w:color="auto" w:fill="auto"/>
            <w:noWrap/>
          </w:tcPr>
          <w:p w:rsidR="008A442E" w:rsidRPr="008E5B59" w:rsidRDefault="008A442E" w:rsidP="008A442E">
            <w:pPr>
              <w:rPr>
                <w:color w:val="000000"/>
                <w:sz w:val="24"/>
                <w:szCs w:val="24"/>
              </w:rPr>
            </w:pPr>
            <w:r>
              <w:rPr>
                <w:color w:val="000000"/>
                <w:sz w:val="24"/>
                <w:szCs w:val="24"/>
              </w:rPr>
              <w:t>р</w:t>
            </w:r>
            <w:r w:rsidRPr="00617366">
              <w:rPr>
                <w:color w:val="000000"/>
                <w:sz w:val="24"/>
                <w:szCs w:val="24"/>
              </w:rPr>
              <w:t>уб</w:t>
            </w:r>
            <w:r>
              <w:rPr>
                <w:color w:val="000000"/>
                <w:sz w:val="24"/>
                <w:szCs w:val="24"/>
              </w:rPr>
              <w:t>.</w:t>
            </w:r>
          </w:p>
        </w:tc>
        <w:tc>
          <w:tcPr>
            <w:tcW w:w="576"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r>
      <w:tr w:rsidR="008A442E" w:rsidRPr="008E5B59" w:rsidTr="000041D3">
        <w:trPr>
          <w:trHeight w:val="315"/>
        </w:trPr>
        <w:tc>
          <w:tcPr>
            <w:tcW w:w="1128" w:type="pct"/>
            <w:shd w:val="clear" w:color="auto" w:fill="auto"/>
            <w:noWrap/>
          </w:tcPr>
          <w:p w:rsidR="008A442E" w:rsidRDefault="008A442E" w:rsidP="008A442E">
            <w:pPr>
              <w:rPr>
                <w:sz w:val="22"/>
                <w:szCs w:val="22"/>
              </w:rPr>
            </w:pPr>
            <w:r>
              <w:rPr>
                <w:sz w:val="22"/>
                <w:szCs w:val="22"/>
              </w:rPr>
              <w:t>Срок выплат по кредиту</w:t>
            </w:r>
          </w:p>
        </w:tc>
        <w:tc>
          <w:tcPr>
            <w:tcW w:w="587" w:type="pct"/>
            <w:shd w:val="clear" w:color="auto" w:fill="auto"/>
            <w:noWrap/>
          </w:tcPr>
          <w:p w:rsidR="008A442E" w:rsidRPr="00507AA7" w:rsidRDefault="008A442E" w:rsidP="008A442E">
            <w:pPr>
              <w:rPr>
                <w:sz w:val="22"/>
                <w:szCs w:val="22"/>
              </w:rPr>
            </w:pPr>
            <w:r w:rsidRPr="00507AA7">
              <w:rPr>
                <w:sz w:val="22"/>
                <w:szCs w:val="22"/>
              </w:rPr>
              <w:t>мес.</w:t>
            </w:r>
          </w:p>
        </w:tc>
        <w:tc>
          <w:tcPr>
            <w:tcW w:w="587"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c>
          <w:tcPr>
            <w:tcW w:w="1535" w:type="pct"/>
            <w:shd w:val="clear" w:color="auto" w:fill="auto"/>
            <w:noWrap/>
          </w:tcPr>
          <w:p w:rsidR="008A442E" w:rsidRPr="008E5B59" w:rsidRDefault="008A442E" w:rsidP="008A442E">
            <w:pPr>
              <w:rPr>
                <w:color w:val="000000"/>
                <w:sz w:val="24"/>
                <w:szCs w:val="24"/>
              </w:rPr>
            </w:pPr>
            <w:r>
              <w:rPr>
                <w:color w:val="000000"/>
                <w:sz w:val="22"/>
                <w:szCs w:val="22"/>
              </w:rPr>
              <w:t>Расчет периода окупаемости инвестиционного проекта</w:t>
            </w:r>
          </w:p>
        </w:tc>
        <w:tc>
          <w:tcPr>
            <w:tcW w:w="587" w:type="pct"/>
            <w:shd w:val="clear" w:color="auto" w:fill="auto"/>
            <w:noWrap/>
          </w:tcPr>
          <w:p w:rsidR="008A442E" w:rsidRPr="008E5B59" w:rsidRDefault="008A442E" w:rsidP="008A442E">
            <w:pPr>
              <w:rPr>
                <w:color w:val="000000"/>
                <w:sz w:val="24"/>
                <w:szCs w:val="24"/>
              </w:rPr>
            </w:pPr>
            <w:r>
              <w:rPr>
                <w:color w:val="000000"/>
                <w:sz w:val="24"/>
                <w:szCs w:val="24"/>
              </w:rPr>
              <w:t>лет</w:t>
            </w:r>
          </w:p>
        </w:tc>
        <w:tc>
          <w:tcPr>
            <w:tcW w:w="576"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r>
      <w:tr w:rsidR="008A442E" w:rsidRPr="008E5B59" w:rsidTr="00604DAA">
        <w:trPr>
          <w:trHeight w:val="315"/>
        </w:trPr>
        <w:tc>
          <w:tcPr>
            <w:tcW w:w="1128" w:type="pct"/>
            <w:shd w:val="clear" w:color="auto" w:fill="auto"/>
            <w:noWrap/>
          </w:tcPr>
          <w:p w:rsidR="008A442E" w:rsidRPr="008E5B59" w:rsidRDefault="008A442E" w:rsidP="008A442E">
            <w:pPr>
              <w:rPr>
                <w:color w:val="000000"/>
                <w:sz w:val="24"/>
                <w:szCs w:val="24"/>
              </w:rPr>
            </w:pPr>
            <w:r>
              <w:rPr>
                <w:sz w:val="22"/>
                <w:szCs w:val="22"/>
              </w:rPr>
              <w:t>Налоги</w:t>
            </w:r>
          </w:p>
        </w:tc>
        <w:tc>
          <w:tcPr>
            <w:tcW w:w="587" w:type="pct"/>
            <w:shd w:val="clear" w:color="auto" w:fill="auto"/>
            <w:noWrap/>
            <w:vAlign w:val="center"/>
          </w:tcPr>
          <w:p w:rsidR="008A442E" w:rsidRPr="00507AA7" w:rsidRDefault="008A442E" w:rsidP="008A442E">
            <w:pPr>
              <w:rPr>
                <w:sz w:val="22"/>
                <w:szCs w:val="22"/>
              </w:rPr>
            </w:pPr>
            <w:r>
              <w:rPr>
                <w:sz w:val="22"/>
                <w:szCs w:val="22"/>
              </w:rPr>
              <w:t>руб.</w:t>
            </w:r>
          </w:p>
        </w:tc>
        <w:tc>
          <w:tcPr>
            <w:tcW w:w="587"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c>
          <w:tcPr>
            <w:tcW w:w="1535" w:type="pct"/>
            <w:shd w:val="clear" w:color="auto" w:fill="auto"/>
            <w:noWrap/>
          </w:tcPr>
          <w:p w:rsidR="008A442E" w:rsidRPr="008E5B59" w:rsidRDefault="008A442E" w:rsidP="008A442E">
            <w:pPr>
              <w:rPr>
                <w:color w:val="000000"/>
                <w:sz w:val="24"/>
                <w:szCs w:val="24"/>
              </w:rPr>
            </w:pPr>
          </w:p>
        </w:tc>
        <w:tc>
          <w:tcPr>
            <w:tcW w:w="587" w:type="pct"/>
            <w:shd w:val="clear" w:color="auto" w:fill="auto"/>
            <w:noWrap/>
          </w:tcPr>
          <w:p w:rsidR="008A442E" w:rsidRPr="008E5B59" w:rsidRDefault="008A442E" w:rsidP="008A442E">
            <w:pPr>
              <w:rPr>
                <w:color w:val="000000"/>
                <w:sz w:val="24"/>
                <w:szCs w:val="24"/>
              </w:rPr>
            </w:pPr>
          </w:p>
        </w:tc>
        <w:tc>
          <w:tcPr>
            <w:tcW w:w="576"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r>
      <w:tr w:rsidR="008A442E" w:rsidRPr="008E5B59" w:rsidTr="00604DAA">
        <w:trPr>
          <w:trHeight w:val="315"/>
        </w:trPr>
        <w:tc>
          <w:tcPr>
            <w:tcW w:w="1128" w:type="pct"/>
            <w:shd w:val="clear" w:color="auto" w:fill="auto"/>
            <w:noWrap/>
          </w:tcPr>
          <w:p w:rsidR="008A442E" w:rsidRPr="008E5B59" w:rsidRDefault="008A442E" w:rsidP="008A442E">
            <w:pPr>
              <w:rPr>
                <w:color w:val="000000"/>
                <w:sz w:val="24"/>
                <w:szCs w:val="24"/>
              </w:rPr>
            </w:pPr>
            <w:r>
              <w:rPr>
                <w:sz w:val="22"/>
                <w:szCs w:val="22"/>
              </w:rPr>
              <w:t>Затраты на содержание проекта (оборудования)</w:t>
            </w:r>
          </w:p>
        </w:tc>
        <w:tc>
          <w:tcPr>
            <w:tcW w:w="587" w:type="pct"/>
            <w:shd w:val="clear" w:color="auto" w:fill="auto"/>
            <w:noWrap/>
            <w:vAlign w:val="center"/>
          </w:tcPr>
          <w:p w:rsidR="008A442E" w:rsidRPr="00507AA7" w:rsidRDefault="008A442E" w:rsidP="008A442E">
            <w:pPr>
              <w:rPr>
                <w:sz w:val="22"/>
                <w:szCs w:val="22"/>
              </w:rPr>
            </w:pPr>
            <w:r>
              <w:rPr>
                <w:sz w:val="22"/>
                <w:szCs w:val="22"/>
              </w:rPr>
              <w:t>руб.</w:t>
            </w:r>
          </w:p>
        </w:tc>
        <w:tc>
          <w:tcPr>
            <w:tcW w:w="587"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c>
          <w:tcPr>
            <w:tcW w:w="1535" w:type="pct"/>
            <w:shd w:val="clear" w:color="auto" w:fill="auto"/>
            <w:noWrap/>
          </w:tcPr>
          <w:p w:rsidR="008A442E" w:rsidRPr="008E5B59" w:rsidRDefault="008A442E" w:rsidP="008A442E">
            <w:pPr>
              <w:rPr>
                <w:color w:val="000000"/>
                <w:sz w:val="24"/>
                <w:szCs w:val="24"/>
              </w:rPr>
            </w:pPr>
          </w:p>
        </w:tc>
        <w:tc>
          <w:tcPr>
            <w:tcW w:w="587" w:type="pct"/>
            <w:shd w:val="clear" w:color="auto" w:fill="auto"/>
            <w:noWrap/>
          </w:tcPr>
          <w:p w:rsidR="008A442E" w:rsidRPr="008E5B59" w:rsidRDefault="008A442E" w:rsidP="008A442E">
            <w:pPr>
              <w:rPr>
                <w:color w:val="000000"/>
                <w:sz w:val="24"/>
                <w:szCs w:val="24"/>
              </w:rPr>
            </w:pPr>
          </w:p>
        </w:tc>
        <w:tc>
          <w:tcPr>
            <w:tcW w:w="576"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r>
      <w:tr w:rsidR="008A442E" w:rsidRPr="008E5B59" w:rsidTr="000041D3">
        <w:trPr>
          <w:trHeight w:val="315"/>
        </w:trPr>
        <w:tc>
          <w:tcPr>
            <w:tcW w:w="1128" w:type="pct"/>
            <w:shd w:val="clear" w:color="auto" w:fill="auto"/>
            <w:noWrap/>
          </w:tcPr>
          <w:p w:rsidR="008A442E" w:rsidRPr="008E5B59" w:rsidRDefault="008A442E" w:rsidP="008A442E">
            <w:pPr>
              <w:rPr>
                <w:color w:val="000000"/>
                <w:sz w:val="24"/>
                <w:szCs w:val="24"/>
              </w:rPr>
            </w:pPr>
            <w:r>
              <w:rPr>
                <w:sz w:val="22"/>
                <w:szCs w:val="22"/>
              </w:rPr>
              <w:t>Мощность установки</w:t>
            </w:r>
          </w:p>
        </w:tc>
        <w:tc>
          <w:tcPr>
            <w:tcW w:w="587" w:type="pct"/>
            <w:shd w:val="clear" w:color="auto" w:fill="auto"/>
            <w:noWrap/>
          </w:tcPr>
          <w:p w:rsidR="008A442E" w:rsidRPr="00507AA7" w:rsidRDefault="008A442E" w:rsidP="008A442E">
            <w:pPr>
              <w:rPr>
                <w:sz w:val="22"/>
                <w:szCs w:val="22"/>
              </w:rPr>
            </w:pPr>
            <w:r w:rsidRPr="00507AA7">
              <w:rPr>
                <w:sz w:val="22"/>
                <w:szCs w:val="22"/>
              </w:rPr>
              <w:t>тонн в год</w:t>
            </w:r>
          </w:p>
        </w:tc>
        <w:tc>
          <w:tcPr>
            <w:tcW w:w="587"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c>
          <w:tcPr>
            <w:tcW w:w="1535" w:type="pct"/>
            <w:shd w:val="clear" w:color="auto" w:fill="auto"/>
            <w:noWrap/>
          </w:tcPr>
          <w:p w:rsidR="008A442E" w:rsidRPr="008E5B59" w:rsidRDefault="008A442E" w:rsidP="008A442E">
            <w:pPr>
              <w:rPr>
                <w:color w:val="000000"/>
                <w:sz w:val="24"/>
                <w:szCs w:val="24"/>
              </w:rPr>
            </w:pPr>
          </w:p>
        </w:tc>
        <w:tc>
          <w:tcPr>
            <w:tcW w:w="587" w:type="pct"/>
            <w:shd w:val="clear" w:color="auto" w:fill="auto"/>
            <w:noWrap/>
          </w:tcPr>
          <w:p w:rsidR="008A442E" w:rsidRPr="008E5B59" w:rsidRDefault="008A442E" w:rsidP="008A442E">
            <w:pPr>
              <w:rPr>
                <w:color w:val="000000"/>
                <w:sz w:val="24"/>
                <w:szCs w:val="24"/>
              </w:rPr>
            </w:pPr>
          </w:p>
        </w:tc>
        <w:tc>
          <w:tcPr>
            <w:tcW w:w="576"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r>
      <w:tr w:rsidR="008A442E" w:rsidRPr="008E5B59" w:rsidTr="000041D3">
        <w:trPr>
          <w:trHeight w:val="315"/>
        </w:trPr>
        <w:tc>
          <w:tcPr>
            <w:tcW w:w="1128" w:type="pct"/>
            <w:shd w:val="clear" w:color="auto" w:fill="auto"/>
            <w:noWrap/>
          </w:tcPr>
          <w:p w:rsidR="008A442E" w:rsidRPr="008E5B59" w:rsidRDefault="008A442E" w:rsidP="008A442E">
            <w:pPr>
              <w:rPr>
                <w:color w:val="000000"/>
                <w:sz w:val="24"/>
                <w:szCs w:val="24"/>
              </w:rPr>
            </w:pPr>
            <w:r>
              <w:rPr>
                <w:sz w:val="22"/>
                <w:szCs w:val="22"/>
              </w:rPr>
              <w:t>Объем выхода продукции (электроэнергия, тепло)</w:t>
            </w:r>
          </w:p>
        </w:tc>
        <w:tc>
          <w:tcPr>
            <w:tcW w:w="587" w:type="pct"/>
            <w:shd w:val="clear" w:color="auto" w:fill="auto"/>
            <w:noWrap/>
          </w:tcPr>
          <w:p w:rsidR="008A442E" w:rsidRPr="00507AA7" w:rsidRDefault="008A442E" w:rsidP="008A442E">
            <w:pPr>
              <w:rPr>
                <w:sz w:val="22"/>
                <w:szCs w:val="22"/>
              </w:rPr>
            </w:pPr>
            <w:r w:rsidRPr="00507AA7">
              <w:rPr>
                <w:sz w:val="22"/>
                <w:szCs w:val="22"/>
              </w:rPr>
              <w:t>КВт в год, Гкал в год</w:t>
            </w:r>
          </w:p>
        </w:tc>
        <w:tc>
          <w:tcPr>
            <w:tcW w:w="587"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c>
          <w:tcPr>
            <w:tcW w:w="1535" w:type="pct"/>
            <w:shd w:val="clear" w:color="auto" w:fill="auto"/>
            <w:noWrap/>
          </w:tcPr>
          <w:p w:rsidR="008A442E" w:rsidRPr="008E5B59" w:rsidRDefault="008A442E" w:rsidP="008A442E">
            <w:pPr>
              <w:rPr>
                <w:color w:val="000000"/>
                <w:sz w:val="24"/>
                <w:szCs w:val="24"/>
              </w:rPr>
            </w:pPr>
          </w:p>
        </w:tc>
        <w:tc>
          <w:tcPr>
            <w:tcW w:w="587" w:type="pct"/>
            <w:shd w:val="clear" w:color="auto" w:fill="auto"/>
            <w:noWrap/>
          </w:tcPr>
          <w:p w:rsidR="008A442E" w:rsidRPr="008E5B59" w:rsidRDefault="008A442E" w:rsidP="008A442E">
            <w:pPr>
              <w:rPr>
                <w:color w:val="000000"/>
                <w:sz w:val="24"/>
                <w:szCs w:val="24"/>
              </w:rPr>
            </w:pPr>
          </w:p>
        </w:tc>
        <w:tc>
          <w:tcPr>
            <w:tcW w:w="576"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r>
      <w:tr w:rsidR="008A442E" w:rsidRPr="008E5B59" w:rsidTr="000041D3">
        <w:trPr>
          <w:trHeight w:val="315"/>
        </w:trPr>
        <w:tc>
          <w:tcPr>
            <w:tcW w:w="1128" w:type="pct"/>
            <w:shd w:val="clear" w:color="auto" w:fill="auto"/>
            <w:noWrap/>
          </w:tcPr>
          <w:p w:rsidR="008A442E" w:rsidRPr="008E5B59" w:rsidRDefault="008A442E" w:rsidP="008A442E">
            <w:pPr>
              <w:rPr>
                <w:color w:val="000000"/>
                <w:sz w:val="24"/>
                <w:szCs w:val="24"/>
              </w:rPr>
            </w:pPr>
            <w:r>
              <w:rPr>
                <w:sz w:val="22"/>
                <w:szCs w:val="22"/>
              </w:rPr>
              <w:t>Цена реализации выходного продукта</w:t>
            </w:r>
          </w:p>
        </w:tc>
        <w:tc>
          <w:tcPr>
            <w:tcW w:w="587" w:type="pct"/>
            <w:shd w:val="clear" w:color="auto" w:fill="auto"/>
            <w:noWrap/>
          </w:tcPr>
          <w:p w:rsidR="008A442E" w:rsidRPr="00507AA7" w:rsidRDefault="008A442E" w:rsidP="008A442E">
            <w:pPr>
              <w:rPr>
                <w:sz w:val="22"/>
                <w:szCs w:val="22"/>
              </w:rPr>
            </w:pPr>
            <w:r>
              <w:rPr>
                <w:sz w:val="22"/>
                <w:szCs w:val="22"/>
              </w:rPr>
              <w:t>руб.</w:t>
            </w:r>
          </w:p>
        </w:tc>
        <w:tc>
          <w:tcPr>
            <w:tcW w:w="587"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c>
          <w:tcPr>
            <w:tcW w:w="1535" w:type="pct"/>
            <w:shd w:val="clear" w:color="auto" w:fill="auto"/>
            <w:noWrap/>
          </w:tcPr>
          <w:p w:rsidR="008A442E" w:rsidRPr="008E5B59" w:rsidRDefault="008A442E" w:rsidP="008A442E">
            <w:pPr>
              <w:rPr>
                <w:color w:val="000000"/>
                <w:sz w:val="24"/>
                <w:szCs w:val="24"/>
              </w:rPr>
            </w:pPr>
          </w:p>
        </w:tc>
        <w:tc>
          <w:tcPr>
            <w:tcW w:w="587" w:type="pct"/>
            <w:shd w:val="clear" w:color="auto" w:fill="auto"/>
            <w:noWrap/>
          </w:tcPr>
          <w:p w:rsidR="008A442E" w:rsidRPr="008E5B59" w:rsidRDefault="008A442E" w:rsidP="008A442E">
            <w:pPr>
              <w:rPr>
                <w:color w:val="000000"/>
                <w:sz w:val="24"/>
                <w:szCs w:val="24"/>
              </w:rPr>
            </w:pPr>
          </w:p>
        </w:tc>
        <w:tc>
          <w:tcPr>
            <w:tcW w:w="576" w:type="pct"/>
            <w:shd w:val="clear" w:color="auto" w:fill="auto"/>
            <w:noWrap/>
            <w:vAlign w:val="center"/>
          </w:tcPr>
          <w:p w:rsidR="008A442E" w:rsidRPr="008E5B59" w:rsidRDefault="008A442E" w:rsidP="008A442E">
            <w:pPr>
              <w:spacing w:after="0" w:line="240" w:lineRule="auto"/>
              <w:jc w:val="center"/>
              <w:rPr>
                <w:rFonts w:eastAsia="Times New Roman"/>
                <w:color w:val="000000"/>
                <w:sz w:val="24"/>
                <w:szCs w:val="24"/>
                <w:lang w:eastAsia="ru-RU"/>
              </w:rPr>
            </w:pPr>
          </w:p>
        </w:tc>
      </w:tr>
    </w:tbl>
    <w:p w:rsidR="00F73D02" w:rsidRPr="008E5B59" w:rsidRDefault="00F73D02" w:rsidP="002A74C7">
      <w:pPr>
        <w:rPr>
          <w:sz w:val="24"/>
          <w:szCs w:val="24"/>
        </w:rPr>
      </w:pPr>
    </w:p>
    <w:sectPr w:rsidR="00F73D02" w:rsidRPr="008E5B59" w:rsidSect="00C9242D">
      <w:pgSz w:w="16838" w:h="11906" w:orient="landscape"/>
      <w:pgMar w:top="851" w:right="567" w:bottom="426" w:left="567"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E7C" w:rsidRDefault="005B7E7C" w:rsidP="002A74C7">
      <w:pPr>
        <w:spacing w:after="0" w:line="240" w:lineRule="auto"/>
      </w:pPr>
      <w:r>
        <w:separator/>
      </w:r>
    </w:p>
  </w:endnote>
  <w:endnote w:type="continuationSeparator" w:id="0">
    <w:p w:rsidR="005B7E7C" w:rsidRDefault="005B7E7C" w:rsidP="002A7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E7C" w:rsidRDefault="005B7E7C" w:rsidP="002A74C7">
      <w:pPr>
        <w:spacing w:after="0" w:line="240" w:lineRule="auto"/>
      </w:pPr>
      <w:r>
        <w:separator/>
      </w:r>
    </w:p>
  </w:footnote>
  <w:footnote w:type="continuationSeparator" w:id="0">
    <w:p w:rsidR="005B7E7C" w:rsidRDefault="005B7E7C" w:rsidP="002A74C7">
      <w:pPr>
        <w:spacing w:after="0" w:line="240" w:lineRule="auto"/>
      </w:pPr>
      <w:r>
        <w:continuationSeparator/>
      </w:r>
    </w:p>
  </w:footnote>
  <w:footnote w:id="1">
    <w:p w:rsidR="00E76C5B" w:rsidRDefault="00E76C5B" w:rsidP="00E76C5B">
      <w:pPr>
        <w:pStyle w:val="aa"/>
      </w:pPr>
      <w:r>
        <w:rPr>
          <w:rStyle w:val="ac"/>
        </w:rPr>
        <w:footnoteRef/>
      </w:r>
      <w:r>
        <w:t xml:space="preserve"> </w:t>
      </w:r>
      <w:r w:rsidRPr="008B44A3">
        <w:t>Заполняется администратором Ситуационного центра</w:t>
      </w:r>
    </w:p>
  </w:footnote>
  <w:footnote w:id="2">
    <w:p w:rsidR="00E76C5B" w:rsidRDefault="00E76C5B" w:rsidP="00E76C5B">
      <w:pPr>
        <w:pStyle w:val="aa"/>
      </w:pPr>
      <w:r>
        <w:rPr>
          <w:rStyle w:val="ac"/>
        </w:rPr>
        <w:footnoteRef/>
      </w:r>
      <w:r>
        <w:t xml:space="preserve"> Указываются особенности модели (возможность выборки данных в разрезе временных периодов, сравнение различных параметров и т.п.)</w:t>
      </w:r>
    </w:p>
  </w:footnote>
  <w:footnote w:id="3">
    <w:p w:rsidR="0001729D" w:rsidRDefault="0001729D" w:rsidP="0001729D">
      <w:pPr>
        <w:pStyle w:val="aa"/>
      </w:pPr>
      <w:r>
        <w:rPr>
          <w:rStyle w:val="ac"/>
        </w:rPr>
        <w:footnoteRef/>
      </w:r>
      <w:r>
        <w:t xml:space="preserve"> </w:t>
      </w:r>
      <w:r w:rsidR="00A12484">
        <w:t>Для параметров и показателей, являющихся информационным ресурсом, указывается код информационного ресурса</w:t>
      </w:r>
    </w:p>
  </w:footnote>
  <w:footnote w:id="4">
    <w:p w:rsidR="0001729D" w:rsidRDefault="0001729D">
      <w:pPr>
        <w:pStyle w:val="aa"/>
      </w:pPr>
      <w:r>
        <w:rPr>
          <w:rStyle w:val="ac"/>
        </w:rPr>
        <w:footnoteRef/>
      </w:r>
      <w:r>
        <w:t xml:space="preserve"> В том числе визуализация (графики, диаграммы и т.п.)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FB"/>
    <w:rsid w:val="0001729D"/>
    <w:rsid w:val="00044A96"/>
    <w:rsid w:val="00073D36"/>
    <w:rsid w:val="00094932"/>
    <w:rsid w:val="000A1403"/>
    <w:rsid w:val="000B0986"/>
    <w:rsid w:val="000C0E32"/>
    <w:rsid w:val="000D3613"/>
    <w:rsid w:val="001149F8"/>
    <w:rsid w:val="001213F7"/>
    <w:rsid w:val="00125439"/>
    <w:rsid w:val="00132814"/>
    <w:rsid w:val="00155AB3"/>
    <w:rsid w:val="00166875"/>
    <w:rsid w:val="00177ABB"/>
    <w:rsid w:val="00192DC7"/>
    <w:rsid w:val="001A15A5"/>
    <w:rsid w:val="001B41E3"/>
    <w:rsid w:val="001D09DC"/>
    <w:rsid w:val="001E42A9"/>
    <w:rsid w:val="002A74C7"/>
    <w:rsid w:val="002B2626"/>
    <w:rsid w:val="002C27CA"/>
    <w:rsid w:val="002E0FD6"/>
    <w:rsid w:val="003053C4"/>
    <w:rsid w:val="00351574"/>
    <w:rsid w:val="003A196C"/>
    <w:rsid w:val="003A3F63"/>
    <w:rsid w:val="003A440D"/>
    <w:rsid w:val="003A7CB7"/>
    <w:rsid w:val="003B6507"/>
    <w:rsid w:val="00421506"/>
    <w:rsid w:val="00433A31"/>
    <w:rsid w:val="00434462"/>
    <w:rsid w:val="00435DF8"/>
    <w:rsid w:val="004655A9"/>
    <w:rsid w:val="004867A7"/>
    <w:rsid w:val="004A46BD"/>
    <w:rsid w:val="004C7613"/>
    <w:rsid w:val="004F712F"/>
    <w:rsid w:val="00507AA7"/>
    <w:rsid w:val="00563338"/>
    <w:rsid w:val="0059118E"/>
    <w:rsid w:val="005B7E7C"/>
    <w:rsid w:val="005F6BDD"/>
    <w:rsid w:val="00606483"/>
    <w:rsid w:val="00607491"/>
    <w:rsid w:val="00617366"/>
    <w:rsid w:val="006368D2"/>
    <w:rsid w:val="00660074"/>
    <w:rsid w:val="00692CBE"/>
    <w:rsid w:val="006A0FC7"/>
    <w:rsid w:val="006A121A"/>
    <w:rsid w:val="006A1ED4"/>
    <w:rsid w:val="006B234C"/>
    <w:rsid w:val="006D62ED"/>
    <w:rsid w:val="006E3960"/>
    <w:rsid w:val="006E4CF7"/>
    <w:rsid w:val="006E6639"/>
    <w:rsid w:val="0070675F"/>
    <w:rsid w:val="0075295E"/>
    <w:rsid w:val="00785516"/>
    <w:rsid w:val="007902C2"/>
    <w:rsid w:val="007970F9"/>
    <w:rsid w:val="007A1D62"/>
    <w:rsid w:val="007F7B04"/>
    <w:rsid w:val="008077BB"/>
    <w:rsid w:val="008154ED"/>
    <w:rsid w:val="00826F6C"/>
    <w:rsid w:val="00843A4A"/>
    <w:rsid w:val="008561CD"/>
    <w:rsid w:val="00862D2D"/>
    <w:rsid w:val="008923A6"/>
    <w:rsid w:val="008A442E"/>
    <w:rsid w:val="008A56FB"/>
    <w:rsid w:val="008B44A3"/>
    <w:rsid w:val="008E5B59"/>
    <w:rsid w:val="00922981"/>
    <w:rsid w:val="0093081A"/>
    <w:rsid w:val="00962AD5"/>
    <w:rsid w:val="009B0D9C"/>
    <w:rsid w:val="009D26A4"/>
    <w:rsid w:val="009D2960"/>
    <w:rsid w:val="009E7EC1"/>
    <w:rsid w:val="009F688D"/>
    <w:rsid w:val="00A12484"/>
    <w:rsid w:val="00A20D32"/>
    <w:rsid w:val="00A6001F"/>
    <w:rsid w:val="00A8186D"/>
    <w:rsid w:val="00AC5D08"/>
    <w:rsid w:val="00AD0526"/>
    <w:rsid w:val="00AD4FC6"/>
    <w:rsid w:val="00B41AF0"/>
    <w:rsid w:val="00B53BC6"/>
    <w:rsid w:val="00B97C82"/>
    <w:rsid w:val="00BD08C3"/>
    <w:rsid w:val="00BD2294"/>
    <w:rsid w:val="00C13D28"/>
    <w:rsid w:val="00C272B3"/>
    <w:rsid w:val="00C45DD9"/>
    <w:rsid w:val="00C51545"/>
    <w:rsid w:val="00C9242D"/>
    <w:rsid w:val="00CD169C"/>
    <w:rsid w:val="00CF4F10"/>
    <w:rsid w:val="00D51488"/>
    <w:rsid w:val="00D85689"/>
    <w:rsid w:val="00DA3225"/>
    <w:rsid w:val="00E4322F"/>
    <w:rsid w:val="00E76C5B"/>
    <w:rsid w:val="00E8480C"/>
    <w:rsid w:val="00EA17F3"/>
    <w:rsid w:val="00F03233"/>
    <w:rsid w:val="00F3726D"/>
    <w:rsid w:val="00F44B29"/>
    <w:rsid w:val="00F570C7"/>
    <w:rsid w:val="00F62193"/>
    <w:rsid w:val="00F73D02"/>
    <w:rsid w:val="00F85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A84CCD-D022-45D9-92DA-190B3929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A74C7"/>
    <w:rPr>
      <w:sz w:val="16"/>
      <w:szCs w:val="16"/>
    </w:rPr>
  </w:style>
  <w:style w:type="paragraph" w:styleId="a4">
    <w:name w:val="annotation text"/>
    <w:basedOn w:val="a"/>
    <w:link w:val="a5"/>
    <w:uiPriority w:val="99"/>
    <w:semiHidden/>
    <w:unhideWhenUsed/>
    <w:rsid w:val="002A74C7"/>
    <w:pPr>
      <w:spacing w:line="240" w:lineRule="auto"/>
    </w:pPr>
    <w:rPr>
      <w:sz w:val="20"/>
      <w:szCs w:val="20"/>
    </w:rPr>
  </w:style>
  <w:style w:type="character" w:customStyle="1" w:styleId="a5">
    <w:name w:val="Текст примечания Знак"/>
    <w:basedOn w:val="a0"/>
    <w:link w:val="a4"/>
    <w:uiPriority w:val="99"/>
    <w:semiHidden/>
    <w:rsid w:val="002A74C7"/>
    <w:rPr>
      <w:sz w:val="20"/>
      <w:szCs w:val="20"/>
    </w:rPr>
  </w:style>
  <w:style w:type="paragraph" w:styleId="a6">
    <w:name w:val="annotation subject"/>
    <w:basedOn w:val="a4"/>
    <w:next w:val="a4"/>
    <w:link w:val="a7"/>
    <w:uiPriority w:val="99"/>
    <w:semiHidden/>
    <w:unhideWhenUsed/>
    <w:rsid w:val="002A74C7"/>
    <w:rPr>
      <w:b/>
      <w:bCs/>
    </w:rPr>
  </w:style>
  <w:style w:type="character" w:customStyle="1" w:styleId="a7">
    <w:name w:val="Тема примечания Знак"/>
    <w:basedOn w:val="a5"/>
    <w:link w:val="a6"/>
    <w:uiPriority w:val="99"/>
    <w:semiHidden/>
    <w:rsid w:val="002A74C7"/>
    <w:rPr>
      <w:b/>
      <w:bCs/>
      <w:sz w:val="20"/>
      <w:szCs w:val="20"/>
    </w:rPr>
  </w:style>
  <w:style w:type="paragraph" w:styleId="a8">
    <w:name w:val="Balloon Text"/>
    <w:basedOn w:val="a"/>
    <w:link w:val="a9"/>
    <w:uiPriority w:val="99"/>
    <w:semiHidden/>
    <w:unhideWhenUsed/>
    <w:rsid w:val="002A74C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A74C7"/>
    <w:rPr>
      <w:rFonts w:ascii="Segoe UI" w:hAnsi="Segoe UI" w:cs="Segoe UI"/>
      <w:sz w:val="18"/>
      <w:szCs w:val="18"/>
    </w:rPr>
  </w:style>
  <w:style w:type="paragraph" w:styleId="aa">
    <w:name w:val="footnote text"/>
    <w:basedOn w:val="a"/>
    <w:link w:val="ab"/>
    <w:uiPriority w:val="99"/>
    <w:semiHidden/>
    <w:unhideWhenUsed/>
    <w:rsid w:val="002A74C7"/>
    <w:pPr>
      <w:spacing w:after="0" w:line="240" w:lineRule="auto"/>
    </w:pPr>
    <w:rPr>
      <w:sz w:val="20"/>
      <w:szCs w:val="20"/>
    </w:rPr>
  </w:style>
  <w:style w:type="character" w:customStyle="1" w:styleId="ab">
    <w:name w:val="Текст сноски Знак"/>
    <w:basedOn w:val="a0"/>
    <w:link w:val="aa"/>
    <w:uiPriority w:val="99"/>
    <w:semiHidden/>
    <w:rsid w:val="002A74C7"/>
    <w:rPr>
      <w:sz w:val="20"/>
      <w:szCs w:val="20"/>
    </w:rPr>
  </w:style>
  <w:style w:type="character" w:styleId="ac">
    <w:name w:val="footnote reference"/>
    <w:basedOn w:val="a0"/>
    <w:uiPriority w:val="99"/>
    <w:semiHidden/>
    <w:unhideWhenUsed/>
    <w:rsid w:val="002A74C7"/>
    <w:rPr>
      <w:vertAlign w:val="superscript"/>
    </w:rPr>
  </w:style>
  <w:style w:type="paragraph" w:styleId="ad">
    <w:name w:val="endnote text"/>
    <w:basedOn w:val="a"/>
    <w:link w:val="ae"/>
    <w:uiPriority w:val="99"/>
    <w:semiHidden/>
    <w:unhideWhenUsed/>
    <w:rsid w:val="0001729D"/>
    <w:pPr>
      <w:spacing w:after="0" w:line="240" w:lineRule="auto"/>
    </w:pPr>
    <w:rPr>
      <w:sz w:val="20"/>
      <w:szCs w:val="20"/>
    </w:rPr>
  </w:style>
  <w:style w:type="character" w:customStyle="1" w:styleId="ae">
    <w:name w:val="Текст концевой сноски Знак"/>
    <w:basedOn w:val="a0"/>
    <w:link w:val="ad"/>
    <w:uiPriority w:val="99"/>
    <w:semiHidden/>
    <w:rsid w:val="0001729D"/>
    <w:rPr>
      <w:sz w:val="20"/>
      <w:szCs w:val="20"/>
    </w:rPr>
  </w:style>
  <w:style w:type="character" w:styleId="af">
    <w:name w:val="endnote reference"/>
    <w:basedOn w:val="a0"/>
    <w:uiPriority w:val="99"/>
    <w:semiHidden/>
    <w:unhideWhenUsed/>
    <w:rsid w:val="000172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546">
      <w:bodyDiv w:val="1"/>
      <w:marLeft w:val="0"/>
      <w:marRight w:val="0"/>
      <w:marTop w:val="0"/>
      <w:marBottom w:val="0"/>
      <w:divBdr>
        <w:top w:val="none" w:sz="0" w:space="0" w:color="auto"/>
        <w:left w:val="none" w:sz="0" w:space="0" w:color="auto"/>
        <w:bottom w:val="none" w:sz="0" w:space="0" w:color="auto"/>
        <w:right w:val="none" w:sz="0" w:space="0" w:color="auto"/>
      </w:divBdr>
    </w:div>
    <w:div w:id="55980620">
      <w:bodyDiv w:val="1"/>
      <w:marLeft w:val="0"/>
      <w:marRight w:val="0"/>
      <w:marTop w:val="0"/>
      <w:marBottom w:val="0"/>
      <w:divBdr>
        <w:top w:val="none" w:sz="0" w:space="0" w:color="auto"/>
        <w:left w:val="none" w:sz="0" w:space="0" w:color="auto"/>
        <w:bottom w:val="none" w:sz="0" w:space="0" w:color="auto"/>
        <w:right w:val="none" w:sz="0" w:space="0" w:color="auto"/>
      </w:divBdr>
    </w:div>
    <w:div w:id="76445544">
      <w:bodyDiv w:val="1"/>
      <w:marLeft w:val="0"/>
      <w:marRight w:val="0"/>
      <w:marTop w:val="0"/>
      <w:marBottom w:val="0"/>
      <w:divBdr>
        <w:top w:val="none" w:sz="0" w:space="0" w:color="auto"/>
        <w:left w:val="none" w:sz="0" w:space="0" w:color="auto"/>
        <w:bottom w:val="none" w:sz="0" w:space="0" w:color="auto"/>
        <w:right w:val="none" w:sz="0" w:space="0" w:color="auto"/>
      </w:divBdr>
    </w:div>
    <w:div w:id="259610026">
      <w:bodyDiv w:val="1"/>
      <w:marLeft w:val="0"/>
      <w:marRight w:val="0"/>
      <w:marTop w:val="0"/>
      <w:marBottom w:val="0"/>
      <w:divBdr>
        <w:top w:val="none" w:sz="0" w:space="0" w:color="auto"/>
        <w:left w:val="none" w:sz="0" w:space="0" w:color="auto"/>
        <w:bottom w:val="none" w:sz="0" w:space="0" w:color="auto"/>
        <w:right w:val="none" w:sz="0" w:space="0" w:color="auto"/>
      </w:divBdr>
    </w:div>
    <w:div w:id="272249527">
      <w:bodyDiv w:val="1"/>
      <w:marLeft w:val="0"/>
      <w:marRight w:val="0"/>
      <w:marTop w:val="0"/>
      <w:marBottom w:val="0"/>
      <w:divBdr>
        <w:top w:val="none" w:sz="0" w:space="0" w:color="auto"/>
        <w:left w:val="none" w:sz="0" w:space="0" w:color="auto"/>
        <w:bottom w:val="none" w:sz="0" w:space="0" w:color="auto"/>
        <w:right w:val="none" w:sz="0" w:space="0" w:color="auto"/>
      </w:divBdr>
    </w:div>
    <w:div w:id="305819248">
      <w:bodyDiv w:val="1"/>
      <w:marLeft w:val="0"/>
      <w:marRight w:val="0"/>
      <w:marTop w:val="0"/>
      <w:marBottom w:val="0"/>
      <w:divBdr>
        <w:top w:val="none" w:sz="0" w:space="0" w:color="auto"/>
        <w:left w:val="none" w:sz="0" w:space="0" w:color="auto"/>
        <w:bottom w:val="none" w:sz="0" w:space="0" w:color="auto"/>
        <w:right w:val="none" w:sz="0" w:space="0" w:color="auto"/>
      </w:divBdr>
    </w:div>
    <w:div w:id="350841718">
      <w:bodyDiv w:val="1"/>
      <w:marLeft w:val="0"/>
      <w:marRight w:val="0"/>
      <w:marTop w:val="0"/>
      <w:marBottom w:val="0"/>
      <w:divBdr>
        <w:top w:val="none" w:sz="0" w:space="0" w:color="auto"/>
        <w:left w:val="none" w:sz="0" w:space="0" w:color="auto"/>
        <w:bottom w:val="none" w:sz="0" w:space="0" w:color="auto"/>
        <w:right w:val="none" w:sz="0" w:space="0" w:color="auto"/>
      </w:divBdr>
    </w:div>
    <w:div w:id="432170184">
      <w:bodyDiv w:val="1"/>
      <w:marLeft w:val="0"/>
      <w:marRight w:val="0"/>
      <w:marTop w:val="0"/>
      <w:marBottom w:val="0"/>
      <w:divBdr>
        <w:top w:val="none" w:sz="0" w:space="0" w:color="auto"/>
        <w:left w:val="none" w:sz="0" w:space="0" w:color="auto"/>
        <w:bottom w:val="none" w:sz="0" w:space="0" w:color="auto"/>
        <w:right w:val="none" w:sz="0" w:space="0" w:color="auto"/>
      </w:divBdr>
    </w:div>
    <w:div w:id="433523965">
      <w:bodyDiv w:val="1"/>
      <w:marLeft w:val="0"/>
      <w:marRight w:val="0"/>
      <w:marTop w:val="0"/>
      <w:marBottom w:val="0"/>
      <w:divBdr>
        <w:top w:val="none" w:sz="0" w:space="0" w:color="auto"/>
        <w:left w:val="none" w:sz="0" w:space="0" w:color="auto"/>
        <w:bottom w:val="none" w:sz="0" w:space="0" w:color="auto"/>
        <w:right w:val="none" w:sz="0" w:space="0" w:color="auto"/>
      </w:divBdr>
    </w:div>
    <w:div w:id="503058555">
      <w:bodyDiv w:val="1"/>
      <w:marLeft w:val="0"/>
      <w:marRight w:val="0"/>
      <w:marTop w:val="0"/>
      <w:marBottom w:val="0"/>
      <w:divBdr>
        <w:top w:val="none" w:sz="0" w:space="0" w:color="auto"/>
        <w:left w:val="none" w:sz="0" w:space="0" w:color="auto"/>
        <w:bottom w:val="none" w:sz="0" w:space="0" w:color="auto"/>
        <w:right w:val="none" w:sz="0" w:space="0" w:color="auto"/>
      </w:divBdr>
    </w:div>
    <w:div w:id="577058484">
      <w:bodyDiv w:val="1"/>
      <w:marLeft w:val="0"/>
      <w:marRight w:val="0"/>
      <w:marTop w:val="0"/>
      <w:marBottom w:val="0"/>
      <w:divBdr>
        <w:top w:val="none" w:sz="0" w:space="0" w:color="auto"/>
        <w:left w:val="none" w:sz="0" w:space="0" w:color="auto"/>
        <w:bottom w:val="none" w:sz="0" w:space="0" w:color="auto"/>
        <w:right w:val="none" w:sz="0" w:space="0" w:color="auto"/>
      </w:divBdr>
    </w:div>
    <w:div w:id="604264016">
      <w:bodyDiv w:val="1"/>
      <w:marLeft w:val="0"/>
      <w:marRight w:val="0"/>
      <w:marTop w:val="0"/>
      <w:marBottom w:val="0"/>
      <w:divBdr>
        <w:top w:val="none" w:sz="0" w:space="0" w:color="auto"/>
        <w:left w:val="none" w:sz="0" w:space="0" w:color="auto"/>
        <w:bottom w:val="none" w:sz="0" w:space="0" w:color="auto"/>
        <w:right w:val="none" w:sz="0" w:space="0" w:color="auto"/>
      </w:divBdr>
    </w:div>
    <w:div w:id="691154688">
      <w:bodyDiv w:val="1"/>
      <w:marLeft w:val="0"/>
      <w:marRight w:val="0"/>
      <w:marTop w:val="0"/>
      <w:marBottom w:val="0"/>
      <w:divBdr>
        <w:top w:val="none" w:sz="0" w:space="0" w:color="auto"/>
        <w:left w:val="none" w:sz="0" w:space="0" w:color="auto"/>
        <w:bottom w:val="none" w:sz="0" w:space="0" w:color="auto"/>
        <w:right w:val="none" w:sz="0" w:space="0" w:color="auto"/>
      </w:divBdr>
    </w:div>
    <w:div w:id="770784862">
      <w:bodyDiv w:val="1"/>
      <w:marLeft w:val="0"/>
      <w:marRight w:val="0"/>
      <w:marTop w:val="0"/>
      <w:marBottom w:val="0"/>
      <w:divBdr>
        <w:top w:val="none" w:sz="0" w:space="0" w:color="auto"/>
        <w:left w:val="none" w:sz="0" w:space="0" w:color="auto"/>
        <w:bottom w:val="none" w:sz="0" w:space="0" w:color="auto"/>
        <w:right w:val="none" w:sz="0" w:space="0" w:color="auto"/>
      </w:divBdr>
    </w:div>
    <w:div w:id="1058356808">
      <w:bodyDiv w:val="1"/>
      <w:marLeft w:val="0"/>
      <w:marRight w:val="0"/>
      <w:marTop w:val="0"/>
      <w:marBottom w:val="0"/>
      <w:divBdr>
        <w:top w:val="none" w:sz="0" w:space="0" w:color="auto"/>
        <w:left w:val="none" w:sz="0" w:space="0" w:color="auto"/>
        <w:bottom w:val="none" w:sz="0" w:space="0" w:color="auto"/>
        <w:right w:val="none" w:sz="0" w:space="0" w:color="auto"/>
      </w:divBdr>
    </w:div>
    <w:div w:id="1068302914">
      <w:bodyDiv w:val="1"/>
      <w:marLeft w:val="0"/>
      <w:marRight w:val="0"/>
      <w:marTop w:val="0"/>
      <w:marBottom w:val="0"/>
      <w:divBdr>
        <w:top w:val="none" w:sz="0" w:space="0" w:color="auto"/>
        <w:left w:val="none" w:sz="0" w:space="0" w:color="auto"/>
        <w:bottom w:val="none" w:sz="0" w:space="0" w:color="auto"/>
        <w:right w:val="none" w:sz="0" w:space="0" w:color="auto"/>
      </w:divBdr>
    </w:div>
    <w:div w:id="1095789246">
      <w:bodyDiv w:val="1"/>
      <w:marLeft w:val="0"/>
      <w:marRight w:val="0"/>
      <w:marTop w:val="0"/>
      <w:marBottom w:val="0"/>
      <w:divBdr>
        <w:top w:val="none" w:sz="0" w:space="0" w:color="auto"/>
        <w:left w:val="none" w:sz="0" w:space="0" w:color="auto"/>
        <w:bottom w:val="none" w:sz="0" w:space="0" w:color="auto"/>
        <w:right w:val="none" w:sz="0" w:space="0" w:color="auto"/>
      </w:divBdr>
    </w:div>
    <w:div w:id="1151017492">
      <w:bodyDiv w:val="1"/>
      <w:marLeft w:val="0"/>
      <w:marRight w:val="0"/>
      <w:marTop w:val="0"/>
      <w:marBottom w:val="0"/>
      <w:divBdr>
        <w:top w:val="none" w:sz="0" w:space="0" w:color="auto"/>
        <w:left w:val="none" w:sz="0" w:space="0" w:color="auto"/>
        <w:bottom w:val="none" w:sz="0" w:space="0" w:color="auto"/>
        <w:right w:val="none" w:sz="0" w:space="0" w:color="auto"/>
      </w:divBdr>
    </w:div>
    <w:div w:id="1352343288">
      <w:bodyDiv w:val="1"/>
      <w:marLeft w:val="0"/>
      <w:marRight w:val="0"/>
      <w:marTop w:val="0"/>
      <w:marBottom w:val="0"/>
      <w:divBdr>
        <w:top w:val="none" w:sz="0" w:space="0" w:color="auto"/>
        <w:left w:val="none" w:sz="0" w:space="0" w:color="auto"/>
        <w:bottom w:val="none" w:sz="0" w:space="0" w:color="auto"/>
        <w:right w:val="none" w:sz="0" w:space="0" w:color="auto"/>
      </w:divBdr>
    </w:div>
    <w:div w:id="1459907284">
      <w:bodyDiv w:val="1"/>
      <w:marLeft w:val="0"/>
      <w:marRight w:val="0"/>
      <w:marTop w:val="0"/>
      <w:marBottom w:val="0"/>
      <w:divBdr>
        <w:top w:val="none" w:sz="0" w:space="0" w:color="auto"/>
        <w:left w:val="none" w:sz="0" w:space="0" w:color="auto"/>
        <w:bottom w:val="none" w:sz="0" w:space="0" w:color="auto"/>
        <w:right w:val="none" w:sz="0" w:space="0" w:color="auto"/>
      </w:divBdr>
    </w:div>
    <w:div w:id="1490440289">
      <w:bodyDiv w:val="1"/>
      <w:marLeft w:val="0"/>
      <w:marRight w:val="0"/>
      <w:marTop w:val="0"/>
      <w:marBottom w:val="0"/>
      <w:divBdr>
        <w:top w:val="none" w:sz="0" w:space="0" w:color="auto"/>
        <w:left w:val="none" w:sz="0" w:space="0" w:color="auto"/>
        <w:bottom w:val="none" w:sz="0" w:space="0" w:color="auto"/>
        <w:right w:val="none" w:sz="0" w:space="0" w:color="auto"/>
      </w:divBdr>
    </w:div>
    <w:div w:id="1500075722">
      <w:bodyDiv w:val="1"/>
      <w:marLeft w:val="0"/>
      <w:marRight w:val="0"/>
      <w:marTop w:val="0"/>
      <w:marBottom w:val="0"/>
      <w:divBdr>
        <w:top w:val="none" w:sz="0" w:space="0" w:color="auto"/>
        <w:left w:val="none" w:sz="0" w:space="0" w:color="auto"/>
        <w:bottom w:val="none" w:sz="0" w:space="0" w:color="auto"/>
        <w:right w:val="none" w:sz="0" w:space="0" w:color="auto"/>
      </w:divBdr>
    </w:div>
    <w:div w:id="1582526182">
      <w:bodyDiv w:val="1"/>
      <w:marLeft w:val="0"/>
      <w:marRight w:val="0"/>
      <w:marTop w:val="0"/>
      <w:marBottom w:val="0"/>
      <w:divBdr>
        <w:top w:val="none" w:sz="0" w:space="0" w:color="auto"/>
        <w:left w:val="none" w:sz="0" w:space="0" w:color="auto"/>
        <w:bottom w:val="none" w:sz="0" w:space="0" w:color="auto"/>
        <w:right w:val="none" w:sz="0" w:space="0" w:color="auto"/>
      </w:divBdr>
    </w:div>
    <w:div w:id="1853759606">
      <w:bodyDiv w:val="1"/>
      <w:marLeft w:val="0"/>
      <w:marRight w:val="0"/>
      <w:marTop w:val="0"/>
      <w:marBottom w:val="0"/>
      <w:divBdr>
        <w:top w:val="none" w:sz="0" w:space="0" w:color="auto"/>
        <w:left w:val="none" w:sz="0" w:space="0" w:color="auto"/>
        <w:bottom w:val="none" w:sz="0" w:space="0" w:color="auto"/>
        <w:right w:val="none" w:sz="0" w:space="0" w:color="auto"/>
      </w:divBdr>
    </w:div>
    <w:div w:id="1873835068">
      <w:bodyDiv w:val="1"/>
      <w:marLeft w:val="0"/>
      <w:marRight w:val="0"/>
      <w:marTop w:val="0"/>
      <w:marBottom w:val="0"/>
      <w:divBdr>
        <w:top w:val="none" w:sz="0" w:space="0" w:color="auto"/>
        <w:left w:val="none" w:sz="0" w:space="0" w:color="auto"/>
        <w:bottom w:val="none" w:sz="0" w:space="0" w:color="auto"/>
        <w:right w:val="none" w:sz="0" w:space="0" w:color="auto"/>
      </w:divBdr>
    </w:div>
    <w:div w:id="1908761963">
      <w:bodyDiv w:val="1"/>
      <w:marLeft w:val="0"/>
      <w:marRight w:val="0"/>
      <w:marTop w:val="0"/>
      <w:marBottom w:val="0"/>
      <w:divBdr>
        <w:top w:val="none" w:sz="0" w:space="0" w:color="auto"/>
        <w:left w:val="none" w:sz="0" w:space="0" w:color="auto"/>
        <w:bottom w:val="none" w:sz="0" w:space="0" w:color="auto"/>
        <w:right w:val="none" w:sz="0" w:space="0" w:color="auto"/>
      </w:divBdr>
    </w:div>
    <w:div w:id="1982420438">
      <w:bodyDiv w:val="1"/>
      <w:marLeft w:val="0"/>
      <w:marRight w:val="0"/>
      <w:marTop w:val="0"/>
      <w:marBottom w:val="0"/>
      <w:divBdr>
        <w:top w:val="none" w:sz="0" w:space="0" w:color="auto"/>
        <w:left w:val="none" w:sz="0" w:space="0" w:color="auto"/>
        <w:bottom w:val="none" w:sz="0" w:space="0" w:color="auto"/>
        <w:right w:val="none" w:sz="0" w:space="0" w:color="auto"/>
      </w:divBdr>
    </w:div>
    <w:div w:id="214519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2D42F-0D79-48EF-AF83-7448B4BE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362</Words>
  <Characters>2067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Галиева Эльмира Рафаиловна</dc:creator>
  <cp:keywords/>
  <dc:description/>
  <cp:lastModifiedBy>Елена Багаутдинова</cp:lastModifiedBy>
  <cp:revision>19</cp:revision>
  <cp:lastPrinted>2015-02-09T07:02:00Z</cp:lastPrinted>
  <dcterms:created xsi:type="dcterms:W3CDTF">2015-02-10T09:14:00Z</dcterms:created>
  <dcterms:modified xsi:type="dcterms:W3CDTF">2015-05-15T07:19:00Z</dcterms:modified>
</cp:coreProperties>
</file>