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8A56FB" w:rsidRDefault="008A56FB" w:rsidP="008A56FB">
      <w:pPr>
        <w:jc w:val="center"/>
        <w:rPr>
          <w:b/>
          <w:sz w:val="32"/>
          <w:szCs w:val="32"/>
        </w:rPr>
      </w:pPr>
    </w:p>
    <w:p w:rsidR="00FA7763" w:rsidRPr="00FA7763" w:rsidRDefault="008A56FB" w:rsidP="00FA7763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D03CB8">
        <w:rPr>
          <w:u w:val="single"/>
        </w:rPr>
        <w:t>Кабинет Министров</w:t>
      </w:r>
      <w:r w:rsidR="00FA7763" w:rsidRPr="00FA7763">
        <w:rPr>
          <w:u w:val="single"/>
        </w:rPr>
        <w:t xml:space="preserve"> Республики Татарстан</w:t>
      </w:r>
    </w:p>
    <w:p w:rsidR="00FA7763" w:rsidRPr="00FA7763" w:rsidRDefault="00FA7763" w:rsidP="00FA7763">
      <w:pPr>
        <w:spacing w:after="0" w:line="240" w:lineRule="auto"/>
        <w:rPr>
          <w:u w:val="single"/>
        </w:rPr>
      </w:pPr>
    </w:p>
    <w:p w:rsidR="008A56FB" w:rsidRPr="008A56FB" w:rsidRDefault="008A56FB" w:rsidP="00FA7763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                    </w:t>
      </w:r>
    </w:p>
    <w:p w:rsidR="00094932" w:rsidRDefault="00094932" w:rsidP="00094932">
      <w:pPr>
        <w:spacing w:after="0" w:line="240" w:lineRule="auto"/>
        <w:rPr>
          <w:b/>
        </w:rPr>
      </w:pPr>
    </w:p>
    <w:p w:rsidR="00DC1650" w:rsidRDefault="00DC1650" w:rsidP="00094932">
      <w:pPr>
        <w:spacing w:after="0" w:line="240" w:lineRule="auto"/>
        <w:rPr>
          <w:b/>
        </w:rPr>
      </w:pPr>
    </w:p>
    <w:p w:rsidR="008A56FB" w:rsidRPr="006A121A" w:rsidRDefault="008A56FB" w:rsidP="000C0E32">
      <w:pPr>
        <w:spacing w:after="0"/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proofErr w:type="gramStart"/>
      <w:r w:rsidR="00D03CB8">
        <w:rPr>
          <w:u w:val="single"/>
        </w:rPr>
        <w:t>май  2016</w:t>
      </w:r>
      <w:proofErr w:type="gramEnd"/>
      <w:r w:rsidR="00C65668" w:rsidRPr="00C65668">
        <w:rPr>
          <w:u w:val="single"/>
        </w:rPr>
        <w:t xml:space="preserve"> г.</w:t>
      </w:r>
    </w:p>
    <w:p w:rsidR="006A121A" w:rsidRDefault="006A121A" w:rsidP="006A121A">
      <w:pPr>
        <w:spacing w:after="0" w:line="240" w:lineRule="auto"/>
        <w:rPr>
          <w:sz w:val="22"/>
          <w:szCs w:val="22"/>
        </w:rPr>
      </w:pPr>
    </w:p>
    <w:p w:rsidR="00DC1650" w:rsidRDefault="00DC1650" w:rsidP="006A121A">
      <w:pPr>
        <w:spacing w:after="0" w:line="240" w:lineRule="auto"/>
        <w:rPr>
          <w:sz w:val="22"/>
          <w:szCs w:val="22"/>
        </w:rPr>
      </w:pPr>
    </w:p>
    <w:p w:rsidR="002941B5" w:rsidRPr="006A121A" w:rsidRDefault="002941B5" w:rsidP="006A121A">
      <w:pPr>
        <w:spacing w:after="0" w:line="240" w:lineRule="auto"/>
        <w:rPr>
          <w:sz w:val="22"/>
          <w:szCs w:val="22"/>
        </w:rPr>
      </w:pPr>
    </w:p>
    <w:p w:rsidR="000C0E32" w:rsidRDefault="002A74C7" w:rsidP="000C0E32">
      <w:pPr>
        <w:spacing w:after="0"/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 </w:t>
      </w:r>
      <w:r w:rsidR="00D03CB8" w:rsidRPr="00D03CB8">
        <w:rPr>
          <w:u w:val="single"/>
        </w:rPr>
        <w:t>Оценка влияния показателей социально-экономического развития на валовый региональный продукт Республики Татарстан</w:t>
      </w:r>
    </w:p>
    <w:p w:rsidR="002A74C7" w:rsidRDefault="002A74C7" w:rsidP="002A74C7">
      <w:pPr>
        <w:spacing w:after="0"/>
        <w:rPr>
          <w:b/>
        </w:rPr>
      </w:pPr>
    </w:p>
    <w:p w:rsidR="002941B5" w:rsidRDefault="002941B5" w:rsidP="002A74C7">
      <w:pPr>
        <w:spacing w:after="0"/>
        <w:rPr>
          <w:b/>
        </w:rPr>
      </w:pPr>
    </w:p>
    <w:p w:rsidR="00DC1650" w:rsidRDefault="00DC1650" w:rsidP="002A74C7">
      <w:pPr>
        <w:spacing w:after="0"/>
        <w:rPr>
          <w:b/>
        </w:rPr>
      </w:pPr>
    </w:p>
    <w:p w:rsidR="002A74C7" w:rsidRPr="003A196C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0B0986" w:rsidRPr="000B0986">
        <w:rPr>
          <w:u w:val="single"/>
        </w:rPr>
        <w:t>информационно-аналитическая</w:t>
      </w:r>
    </w:p>
    <w:p w:rsidR="002A74C7" w:rsidRDefault="002A74C7" w:rsidP="002A74C7">
      <w:pPr>
        <w:spacing w:after="0"/>
        <w:rPr>
          <w:sz w:val="22"/>
          <w:szCs w:val="22"/>
        </w:rPr>
      </w:pPr>
    </w:p>
    <w:p w:rsidR="002941B5" w:rsidRDefault="002941B5" w:rsidP="002A74C7">
      <w:pPr>
        <w:spacing w:after="0"/>
        <w:rPr>
          <w:b/>
        </w:rPr>
      </w:pPr>
    </w:p>
    <w:p w:rsidR="00DC1650" w:rsidRDefault="00DC1650" w:rsidP="002A74C7">
      <w:pPr>
        <w:spacing w:after="0"/>
        <w:rPr>
          <w:b/>
        </w:rPr>
      </w:pPr>
    </w:p>
    <w:p w:rsidR="002A74C7" w:rsidRPr="00073D36" w:rsidRDefault="001149F8" w:rsidP="002A74C7">
      <w:pPr>
        <w:spacing w:after="0"/>
        <w:rPr>
          <w:u w:val="single"/>
        </w:rPr>
      </w:pPr>
      <w:r>
        <w:rPr>
          <w:b/>
        </w:rPr>
        <w:t>П</w:t>
      </w:r>
      <w:r w:rsidR="002A74C7" w:rsidRPr="002A74C7">
        <w:rPr>
          <w:b/>
        </w:rPr>
        <w:t>ользовател</w:t>
      </w:r>
      <w:r w:rsidR="00962AD5">
        <w:rPr>
          <w:b/>
        </w:rPr>
        <w:t>и</w:t>
      </w:r>
      <w:r w:rsidR="002A74C7" w:rsidRPr="002A74C7">
        <w:rPr>
          <w:b/>
        </w:rPr>
        <w:t xml:space="preserve"> модели </w:t>
      </w:r>
      <w:r w:rsidR="00073D36">
        <w:rPr>
          <w:b/>
        </w:rPr>
        <w:t xml:space="preserve">   </w:t>
      </w:r>
      <w:r w:rsidR="00B46E04">
        <w:rPr>
          <w:u w:val="single"/>
        </w:rPr>
        <w:t>Кабинет Министров Республики Татарстан, Министерство экономики Республики Татарстан, Министерство промышленности и торговли Республики Татарстан</w:t>
      </w:r>
    </w:p>
    <w:p w:rsidR="00DA3225" w:rsidRDefault="00DA322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DC1650" w:rsidRDefault="00DC1650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6368D2" w:rsidRDefault="00125439" w:rsidP="00DC1650">
      <w:pPr>
        <w:spacing w:after="0" w:line="240" w:lineRule="auto"/>
        <w:sectPr w:rsidR="006368D2" w:rsidSect="008A56F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Назначение модели </w:t>
      </w:r>
      <w:r w:rsidR="004655A9">
        <w:rPr>
          <w:b/>
        </w:rPr>
        <w:t xml:space="preserve">   </w:t>
      </w:r>
      <w:r w:rsidR="00B46E04" w:rsidRPr="00D03CB8">
        <w:rPr>
          <w:u w:val="single"/>
        </w:rPr>
        <w:t>Оценка влияния показателей социально-экономического развития на валовый региональный продукт Республики Татарстан</w:t>
      </w: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266"/>
        <w:gridCol w:w="2410"/>
        <w:gridCol w:w="4676"/>
        <w:gridCol w:w="4112"/>
      </w:tblGrid>
      <w:tr w:rsidR="00E76C5B" w:rsidRPr="00E76C5B" w:rsidTr="00C0037C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812FED" w:rsidP="00E76C5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:rsidTr="00C0037C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:rsidTr="00C0037C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:rsidR="00E76C5B" w:rsidRPr="003A39A5" w:rsidRDefault="00FA7763" w:rsidP="00B46E04">
            <w:pPr>
              <w:rPr>
                <w:sz w:val="24"/>
                <w:szCs w:val="24"/>
                <w:lang w:val="en-US"/>
              </w:rPr>
            </w:pPr>
            <w:r w:rsidRPr="00FA7763">
              <w:rPr>
                <w:sz w:val="24"/>
                <w:szCs w:val="24"/>
              </w:rPr>
              <w:t>16.00.</w:t>
            </w:r>
            <w:r w:rsidR="00B46E04">
              <w:rPr>
                <w:sz w:val="24"/>
                <w:szCs w:val="24"/>
              </w:rPr>
              <w:t>723</w:t>
            </w:r>
            <w:r w:rsidRPr="00FA7763">
              <w:rPr>
                <w:sz w:val="24"/>
                <w:szCs w:val="24"/>
              </w:rPr>
              <w:t>.00</w:t>
            </w:r>
            <w:r w:rsidR="00B46E04">
              <w:rPr>
                <w:sz w:val="24"/>
                <w:szCs w:val="24"/>
              </w:rPr>
              <w:t>29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:rsidR="00E76C5B" w:rsidRPr="00E76C5B" w:rsidRDefault="00B46E04" w:rsidP="00E76C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Министров Республики Татарстан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:rsidR="00E76C5B" w:rsidRPr="00E76C5B" w:rsidRDefault="00B46E04" w:rsidP="00E76C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Министров Республики Татарстан</w:t>
            </w:r>
          </w:p>
        </w:tc>
        <w:tc>
          <w:tcPr>
            <w:tcW w:w="1500" w:type="pct"/>
            <w:shd w:val="clear" w:color="auto" w:fill="auto"/>
            <w:noWrap/>
          </w:tcPr>
          <w:p w:rsidR="00B15A4A" w:rsidRPr="00B46E04" w:rsidRDefault="00ED608C" w:rsidP="00ED6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 расчета приведен в Приложении</w:t>
            </w:r>
          </w:p>
        </w:tc>
        <w:tc>
          <w:tcPr>
            <w:tcW w:w="1319" w:type="pct"/>
            <w:shd w:val="clear" w:color="auto" w:fill="auto"/>
            <w:noWrap/>
          </w:tcPr>
          <w:p w:rsidR="00E76C5B" w:rsidRPr="00E76C5B" w:rsidRDefault="00A93504" w:rsidP="00A935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980"/>
        <w:gridCol w:w="2411"/>
        <w:gridCol w:w="4109"/>
        <w:gridCol w:w="1419"/>
        <w:gridCol w:w="2235"/>
      </w:tblGrid>
      <w:tr w:rsidR="00B53BC6" w:rsidRPr="00785516" w:rsidTr="003024FE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60048B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7C3649" w:rsidRDefault="00B53BC6" w:rsidP="007C36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7C3649" w:rsidRDefault="00B53BC6" w:rsidP="007C36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</w:p>
          <w:p w:rsidR="00B53BC6" w:rsidRPr="00785516" w:rsidRDefault="007C3649" w:rsidP="007C36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309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7C3649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:rsidTr="0060048B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Валовый региональный продукт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70A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16.00.718.0015.84.11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Влияние прироста добавленной стоимости, созданной субъектами малого и среднего предпринимательства на ВРП в определенные периоды моделирования</w:t>
            </w: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  <w:r w:rsidRPr="002F40C1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16.00.723.0040.84.11</w:t>
            </w:r>
            <w:r w:rsidRPr="000B4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  <w:r w:rsidRPr="00ED608C">
              <w:rPr>
                <w:color w:val="000000"/>
                <w:sz w:val="24"/>
                <w:szCs w:val="24"/>
              </w:rPr>
              <w:t>Темп роста валового регионального продукта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70A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16.00.718.0015.84.11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Влияние прироста добавленной стоимости в разрезе видов экономической деятельности на ВРП в определенные периоды моделирования</w:t>
            </w: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16.00.723.0041.84.11</w:t>
            </w: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color w:val="000000"/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>Добавленная стоимость в разрезе видов экономической деятельности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70A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color w:val="000000"/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 xml:space="preserve">Доля добавленной стоимости в выпуске товаров и </w:t>
            </w:r>
            <w:proofErr w:type="gramStart"/>
            <w:r w:rsidRPr="0060048B">
              <w:rPr>
                <w:sz w:val="24"/>
                <w:szCs w:val="24"/>
              </w:rPr>
              <w:t>услуг  в</w:t>
            </w:r>
            <w:proofErr w:type="gramEnd"/>
            <w:r w:rsidRPr="0060048B">
              <w:rPr>
                <w:sz w:val="24"/>
                <w:szCs w:val="24"/>
              </w:rPr>
              <w:t xml:space="preserve"> разрезе видов экономической деятельности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53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color w:val="000000"/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>Темп роста добавленной стоимости в разрезе видов экономической деятельности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53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color w:val="000000"/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>Темп прироста добавленной стоимости в разрезе видов экономической деятельности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53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color w:val="000000"/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>Прибыль производства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092E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92EB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</w:t>
            </w:r>
            <w:r w:rsidR="00092EB5" w:rsidRPr="00092EB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  <w:r w:rsidRPr="00092EB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>Фонд оплаты труда работников бюджетной сферы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53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16.00.718.0005.84.11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sz w:val="24"/>
                <w:szCs w:val="24"/>
              </w:rPr>
            </w:pPr>
            <w:proofErr w:type="gramStart"/>
            <w:r w:rsidRPr="0060048B">
              <w:rPr>
                <w:sz w:val="24"/>
                <w:szCs w:val="24"/>
              </w:rPr>
              <w:t>Налоговые и неналоговые доходы</w:t>
            </w:r>
            <w:proofErr w:type="gramEnd"/>
            <w:r w:rsidRPr="0060048B">
              <w:rPr>
                <w:sz w:val="24"/>
                <w:szCs w:val="24"/>
              </w:rPr>
              <w:t xml:space="preserve"> поступившие в консолидированный бюджет Республики Татарстан за минусом от продажи имущества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53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16.00.702.0007.84.11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>Доходы от реализации государственного имущества, поступившие в консолидированный бюджет Республики Татарстан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53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16.00.702.0007.84.11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>Доходы, поступившие в бюджет Республики Татарстан от продажи имущества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53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16.00.702.0007.84.11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>Доходы, поступившие в бюджет Республики Татарстан от продажи земельных участков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53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16.00.702.0007.84.11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>Доходы от продажи ценных бумаг, поступившие в бюджет Республики Татарстан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53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16.00.702.0007.84.11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>Добавленная стоимость, созданная субъектами малого и среднего предпринимательства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53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>Прирост добавленной стоимости, созданной субъектами малого и среднего предпринимательства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53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45F" w:rsidRPr="008E5B59" w:rsidTr="0060048B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C545F" w:rsidRPr="0060048B" w:rsidRDefault="00DC545F" w:rsidP="00DC545F">
            <w:pPr>
              <w:rPr>
                <w:sz w:val="24"/>
                <w:szCs w:val="24"/>
              </w:rPr>
            </w:pPr>
            <w:r w:rsidRPr="0060048B">
              <w:rPr>
                <w:sz w:val="24"/>
                <w:szCs w:val="24"/>
              </w:rPr>
              <w:t>Темп прироста добавленной стоимости, созданной субъектами малого и среднего предпринимательства</w:t>
            </w:r>
          </w:p>
        </w:tc>
        <w:tc>
          <w:tcPr>
            <w:tcW w:w="631" w:type="pct"/>
            <w:shd w:val="clear" w:color="auto" w:fill="auto"/>
            <w:noWrap/>
          </w:tcPr>
          <w:p w:rsidR="00DC545F" w:rsidRPr="00D101AD" w:rsidRDefault="00DC545F" w:rsidP="00DC54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53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309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C545F" w:rsidRPr="008E5B59" w:rsidRDefault="00DC545F" w:rsidP="00DC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DC545F" w:rsidRPr="008E5B59" w:rsidRDefault="00DC545F" w:rsidP="00DC54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2A74C7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DA3" w:rsidRDefault="00A25DA3" w:rsidP="002A74C7">
      <w:pPr>
        <w:spacing w:after="0" w:line="240" w:lineRule="auto"/>
      </w:pPr>
      <w:r>
        <w:separator/>
      </w:r>
    </w:p>
  </w:endnote>
  <w:endnote w:type="continuationSeparator" w:id="0">
    <w:p w:rsidR="00A25DA3" w:rsidRDefault="00A25DA3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DA3" w:rsidRDefault="00A25DA3" w:rsidP="002A74C7">
      <w:pPr>
        <w:spacing w:after="0" w:line="240" w:lineRule="auto"/>
      </w:pPr>
      <w:r>
        <w:separator/>
      </w:r>
    </w:p>
  </w:footnote>
  <w:footnote w:type="continuationSeparator" w:id="0">
    <w:p w:rsidR="00A25DA3" w:rsidRDefault="00A25DA3" w:rsidP="002A74C7">
      <w:pPr>
        <w:spacing w:after="0" w:line="240" w:lineRule="auto"/>
      </w:pPr>
      <w:r>
        <w:continuationSeparator/>
      </w:r>
    </w:p>
  </w:footnote>
  <w:footnote w:id="1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B265EC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1729D"/>
    <w:rsid w:val="00041132"/>
    <w:rsid w:val="00073D36"/>
    <w:rsid w:val="00092EB5"/>
    <w:rsid w:val="00094932"/>
    <w:rsid w:val="000A1403"/>
    <w:rsid w:val="000B0986"/>
    <w:rsid w:val="000B465D"/>
    <w:rsid w:val="000C0E32"/>
    <w:rsid w:val="000D3613"/>
    <w:rsid w:val="000E652D"/>
    <w:rsid w:val="001018DB"/>
    <w:rsid w:val="001149F8"/>
    <w:rsid w:val="00125439"/>
    <w:rsid w:val="00132814"/>
    <w:rsid w:val="00155AB3"/>
    <w:rsid w:val="00166875"/>
    <w:rsid w:val="00170A7A"/>
    <w:rsid w:val="00177ABB"/>
    <w:rsid w:val="00192DC7"/>
    <w:rsid w:val="001A15A5"/>
    <w:rsid w:val="001E1355"/>
    <w:rsid w:val="001E340D"/>
    <w:rsid w:val="001E42A9"/>
    <w:rsid w:val="00231F0D"/>
    <w:rsid w:val="002941B5"/>
    <w:rsid w:val="002A42CA"/>
    <w:rsid w:val="002A74C7"/>
    <w:rsid w:val="002B0337"/>
    <w:rsid w:val="002C173D"/>
    <w:rsid w:val="002C27CA"/>
    <w:rsid w:val="002F40C1"/>
    <w:rsid w:val="003024FE"/>
    <w:rsid w:val="003053C4"/>
    <w:rsid w:val="0032012E"/>
    <w:rsid w:val="00351574"/>
    <w:rsid w:val="00362CF3"/>
    <w:rsid w:val="003A196C"/>
    <w:rsid w:val="003A39A5"/>
    <w:rsid w:val="003A440D"/>
    <w:rsid w:val="003A7CB7"/>
    <w:rsid w:val="003B6507"/>
    <w:rsid w:val="003F18AA"/>
    <w:rsid w:val="003F4F1B"/>
    <w:rsid w:val="00421506"/>
    <w:rsid w:val="00431013"/>
    <w:rsid w:val="00433A31"/>
    <w:rsid w:val="00434462"/>
    <w:rsid w:val="00435DF8"/>
    <w:rsid w:val="004507F0"/>
    <w:rsid w:val="00455D83"/>
    <w:rsid w:val="004655A9"/>
    <w:rsid w:val="004867A7"/>
    <w:rsid w:val="0049742F"/>
    <w:rsid w:val="004F712F"/>
    <w:rsid w:val="00507881"/>
    <w:rsid w:val="00563338"/>
    <w:rsid w:val="0058165C"/>
    <w:rsid w:val="0059118E"/>
    <w:rsid w:val="005B0513"/>
    <w:rsid w:val="005B442A"/>
    <w:rsid w:val="005B5182"/>
    <w:rsid w:val="005F6BDD"/>
    <w:rsid w:val="0060048B"/>
    <w:rsid w:val="00602EB5"/>
    <w:rsid w:val="00606483"/>
    <w:rsid w:val="00607491"/>
    <w:rsid w:val="006107CD"/>
    <w:rsid w:val="006368D2"/>
    <w:rsid w:val="00692CBE"/>
    <w:rsid w:val="006A121A"/>
    <w:rsid w:val="006A1AB4"/>
    <w:rsid w:val="006B3013"/>
    <w:rsid w:val="006B74C9"/>
    <w:rsid w:val="006D3F1D"/>
    <w:rsid w:val="006E4CF7"/>
    <w:rsid w:val="006E6639"/>
    <w:rsid w:val="0070675F"/>
    <w:rsid w:val="00725129"/>
    <w:rsid w:val="0075295E"/>
    <w:rsid w:val="00785516"/>
    <w:rsid w:val="00785B8E"/>
    <w:rsid w:val="00792631"/>
    <w:rsid w:val="007970F9"/>
    <w:rsid w:val="007A165B"/>
    <w:rsid w:val="007A1D62"/>
    <w:rsid w:val="007C3649"/>
    <w:rsid w:val="007C6D2C"/>
    <w:rsid w:val="007D0BDC"/>
    <w:rsid w:val="008077BB"/>
    <w:rsid w:val="00812FED"/>
    <w:rsid w:val="008154ED"/>
    <w:rsid w:val="00826F6C"/>
    <w:rsid w:val="00832578"/>
    <w:rsid w:val="00836665"/>
    <w:rsid w:val="008561CD"/>
    <w:rsid w:val="00862D2D"/>
    <w:rsid w:val="008923A6"/>
    <w:rsid w:val="00892660"/>
    <w:rsid w:val="008A56FB"/>
    <w:rsid w:val="008B44A3"/>
    <w:rsid w:val="008C50C6"/>
    <w:rsid w:val="008C6830"/>
    <w:rsid w:val="008E5B59"/>
    <w:rsid w:val="009045A6"/>
    <w:rsid w:val="0091481D"/>
    <w:rsid w:val="00922981"/>
    <w:rsid w:val="0093081A"/>
    <w:rsid w:val="00962AD5"/>
    <w:rsid w:val="00980028"/>
    <w:rsid w:val="0099302C"/>
    <w:rsid w:val="009C7B33"/>
    <w:rsid w:val="009D26A4"/>
    <w:rsid w:val="009D2960"/>
    <w:rsid w:val="00A20D32"/>
    <w:rsid w:val="00A25DA3"/>
    <w:rsid w:val="00A6001F"/>
    <w:rsid w:val="00A93504"/>
    <w:rsid w:val="00A95353"/>
    <w:rsid w:val="00AC1FCC"/>
    <w:rsid w:val="00AD0526"/>
    <w:rsid w:val="00AD4FC6"/>
    <w:rsid w:val="00AE115A"/>
    <w:rsid w:val="00AE4CE0"/>
    <w:rsid w:val="00AF2569"/>
    <w:rsid w:val="00B15A4A"/>
    <w:rsid w:val="00B20310"/>
    <w:rsid w:val="00B265EC"/>
    <w:rsid w:val="00B320FF"/>
    <w:rsid w:val="00B46E04"/>
    <w:rsid w:val="00B53BC6"/>
    <w:rsid w:val="00B62D04"/>
    <w:rsid w:val="00B66467"/>
    <w:rsid w:val="00B92908"/>
    <w:rsid w:val="00B97C82"/>
    <w:rsid w:val="00BA77F6"/>
    <w:rsid w:val="00BD08C3"/>
    <w:rsid w:val="00BD1451"/>
    <w:rsid w:val="00BE2D76"/>
    <w:rsid w:val="00C0037C"/>
    <w:rsid w:val="00C272B3"/>
    <w:rsid w:val="00C44890"/>
    <w:rsid w:val="00C45DD9"/>
    <w:rsid w:val="00C51545"/>
    <w:rsid w:val="00C65668"/>
    <w:rsid w:val="00CD169C"/>
    <w:rsid w:val="00CE5D3E"/>
    <w:rsid w:val="00CF2527"/>
    <w:rsid w:val="00D03CB8"/>
    <w:rsid w:val="00D101AD"/>
    <w:rsid w:val="00D23CA3"/>
    <w:rsid w:val="00D76B10"/>
    <w:rsid w:val="00D85689"/>
    <w:rsid w:val="00DA3225"/>
    <w:rsid w:val="00DB5425"/>
    <w:rsid w:val="00DB584B"/>
    <w:rsid w:val="00DC1650"/>
    <w:rsid w:val="00DC545F"/>
    <w:rsid w:val="00DD15CE"/>
    <w:rsid w:val="00DE6EF2"/>
    <w:rsid w:val="00E4322F"/>
    <w:rsid w:val="00E50BF3"/>
    <w:rsid w:val="00E66BD9"/>
    <w:rsid w:val="00E76C5B"/>
    <w:rsid w:val="00E8480C"/>
    <w:rsid w:val="00EA17F3"/>
    <w:rsid w:val="00EA2C11"/>
    <w:rsid w:val="00EA423E"/>
    <w:rsid w:val="00ED608C"/>
    <w:rsid w:val="00F03233"/>
    <w:rsid w:val="00F168AE"/>
    <w:rsid w:val="00F3726D"/>
    <w:rsid w:val="00F41247"/>
    <w:rsid w:val="00F44B29"/>
    <w:rsid w:val="00F73D02"/>
    <w:rsid w:val="00F76939"/>
    <w:rsid w:val="00F8477A"/>
    <w:rsid w:val="00F85BBC"/>
    <w:rsid w:val="00F85F56"/>
    <w:rsid w:val="00F91A8C"/>
    <w:rsid w:val="00F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8C34-AC0C-4FDF-AAD0-DD89DB91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7</cp:revision>
  <cp:lastPrinted>2015-02-09T07:02:00Z</cp:lastPrinted>
  <dcterms:created xsi:type="dcterms:W3CDTF">2016-05-23T11:55:00Z</dcterms:created>
  <dcterms:modified xsi:type="dcterms:W3CDTF">2016-05-23T13:49:00Z</dcterms:modified>
</cp:coreProperties>
</file>