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B3D" w:rsidRDefault="00270B3D">
      <w:pPr>
        <w:pStyle w:val="ConsPlusTitle"/>
        <w:jc w:val="center"/>
        <w:outlineLvl w:val="0"/>
      </w:pPr>
      <w:bookmarkStart w:id="0" w:name="_GoBack"/>
      <w:bookmarkEnd w:id="0"/>
      <w:r>
        <w:t>КАБИНЕТ МИНИСТРОВ РЕСПУБЛИКИ ТАТАРСТАН</w:t>
      </w:r>
    </w:p>
    <w:p w:rsidR="00270B3D" w:rsidRDefault="00270B3D">
      <w:pPr>
        <w:pStyle w:val="ConsPlusTitle"/>
        <w:jc w:val="both"/>
      </w:pPr>
    </w:p>
    <w:p w:rsidR="00270B3D" w:rsidRDefault="00270B3D">
      <w:pPr>
        <w:pStyle w:val="ConsPlusTitle"/>
        <w:jc w:val="center"/>
      </w:pPr>
      <w:r>
        <w:t>РАСПОРЯЖЕНИЕ</w:t>
      </w:r>
    </w:p>
    <w:p w:rsidR="00270B3D" w:rsidRDefault="00270B3D">
      <w:pPr>
        <w:pStyle w:val="ConsPlusTitle"/>
        <w:jc w:val="center"/>
      </w:pPr>
      <w:r>
        <w:t>от 26 ноября 2018 г. N 3130-р</w:t>
      </w:r>
    </w:p>
    <w:p w:rsidR="00270B3D" w:rsidRDefault="00270B3D">
      <w:pPr>
        <w:pStyle w:val="ConsPlusNormal"/>
        <w:jc w:val="both"/>
      </w:pPr>
    </w:p>
    <w:p w:rsidR="00270B3D" w:rsidRDefault="00270B3D">
      <w:pPr>
        <w:pStyle w:val="ConsPlusNormal"/>
        <w:ind w:firstLine="540"/>
        <w:jc w:val="both"/>
      </w:pPr>
      <w:r>
        <w:t xml:space="preserve">В соответствии с </w:t>
      </w:r>
      <w:hyperlink r:id="rId4" w:history="1">
        <w:r>
          <w:rPr>
            <w:color w:val="0000FF"/>
          </w:rPr>
          <w:t>Указом</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 Методическими </w:t>
      </w:r>
      <w:hyperlink r:id="rId5" w:history="1">
        <w:r>
          <w:rPr>
            <w:color w:val="0000FF"/>
          </w:rPr>
          <w:t>указаниями</w:t>
        </w:r>
      </w:hyperlink>
      <w:r>
        <w:t xml:space="preserve"> по разработке национальных проектов (программ), утвержденными Председателем Правительства Российской Федерации от 4 июня 2018 года N 4072п-П6, а также в целях организации разработки, утверждения и координации реализации региональной программы развития цифровой экономики Республики Татарстан:</w:t>
      </w:r>
    </w:p>
    <w:p w:rsidR="00270B3D" w:rsidRDefault="00270B3D">
      <w:pPr>
        <w:pStyle w:val="ConsPlusNormal"/>
        <w:jc w:val="both"/>
      </w:pPr>
    </w:p>
    <w:p w:rsidR="00270B3D" w:rsidRDefault="00270B3D">
      <w:pPr>
        <w:pStyle w:val="ConsPlusNormal"/>
        <w:ind w:firstLine="540"/>
        <w:jc w:val="both"/>
      </w:pPr>
      <w:r>
        <w:t>1. Установить, что функции регионального проектного офиса национальной программы "Цифровая экономика Российской Федерации" в Республике Татарстан осуществляет межведомственная рабочая группа "Цифровой Татарстан", образованная распоряжением Кабинета Министров Республики Татарстан от 06.12.2017 N 3150-р.</w:t>
      </w:r>
    </w:p>
    <w:p w:rsidR="00270B3D" w:rsidRDefault="00270B3D">
      <w:pPr>
        <w:pStyle w:val="ConsPlusNormal"/>
        <w:spacing w:before="220"/>
        <w:ind w:firstLine="540"/>
        <w:jc w:val="both"/>
      </w:pPr>
      <w:r>
        <w:t xml:space="preserve">2. Утвердить прилагаемое </w:t>
      </w:r>
      <w:hyperlink w:anchor="P25" w:history="1">
        <w:r>
          <w:rPr>
            <w:color w:val="0000FF"/>
          </w:rPr>
          <w:t>Положение</w:t>
        </w:r>
      </w:hyperlink>
      <w:r>
        <w:t xml:space="preserve"> о межведомственной рабочей группе "Цифровой Татарстан".</w:t>
      </w:r>
    </w:p>
    <w:p w:rsidR="00270B3D" w:rsidRDefault="00270B3D">
      <w:pPr>
        <w:pStyle w:val="ConsPlusNormal"/>
        <w:jc w:val="both"/>
      </w:pPr>
    </w:p>
    <w:p w:rsidR="00270B3D" w:rsidRDefault="00270B3D">
      <w:pPr>
        <w:pStyle w:val="ConsPlusNormal"/>
        <w:jc w:val="right"/>
      </w:pPr>
      <w:r>
        <w:t>Премьер-министр</w:t>
      </w:r>
    </w:p>
    <w:p w:rsidR="00270B3D" w:rsidRDefault="00270B3D">
      <w:pPr>
        <w:pStyle w:val="ConsPlusNormal"/>
        <w:jc w:val="right"/>
      </w:pPr>
      <w:r>
        <w:t>Республики Татарстан</w:t>
      </w:r>
    </w:p>
    <w:p w:rsidR="00270B3D" w:rsidRDefault="00270B3D">
      <w:pPr>
        <w:pStyle w:val="ConsPlusNormal"/>
        <w:jc w:val="right"/>
      </w:pPr>
      <w:r>
        <w:t>А.В.ПЕСОШИН</w:t>
      </w:r>
    </w:p>
    <w:p w:rsidR="00270B3D" w:rsidRDefault="00270B3D">
      <w:pPr>
        <w:pStyle w:val="ConsPlusNormal"/>
        <w:jc w:val="both"/>
      </w:pPr>
    </w:p>
    <w:p w:rsidR="00270B3D" w:rsidRDefault="00270B3D">
      <w:pPr>
        <w:pStyle w:val="ConsPlusNormal"/>
        <w:jc w:val="both"/>
      </w:pPr>
    </w:p>
    <w:p w:rsidR="00270B3D" w:rsidRDefault="00270B3D">
      <w:pPr>
        <w:pStyle w:val="ConsPlusNormal"/>
        <w:jc w:val="both"/>
      </w:pPr>
    </w:p>
    <w:p w:rsidR="00270B3D" w:rsidRDefault="00270B3D">
      <w:pPr>
        <w:pStyle w:val="ConsPlusNormal"/>
        <w:jc w:val="both"/>
      </w:pPr>
    </w:p>
    <w:p w:rsidR="00270B3D" w:rsidRDefault="00270B3D">
      <w:pPr>
        <w:pStyle w:val="ConsPlusNormal"/>
        <w:jc w:val="both"/>
      </w:pPr>
    </w:p>
    <w:p w:rsidR="00270B3D" w:rsidRDefault="00270B3D">
      <w:pPr>
        <w:pStyle w:val="ConsPlusNormal"/>
        <w:jc w:val="right"/>
        <w:outlineLvl w:val="0"/>
      </w:pPr>
      <w:r>
        <w:t>Утверждено</w:t>
      </w:r>
    </w:p>
    <w:p w:rsidR="00270B3D" w:rsidRDefault="00270B3D">
      <w:pPr>
        <w:pStyle w:val="ConsPlusNormal"/>
        <w:jc w:val="right"/>
      </w:pPr>
      <w:r>
        <w:t>распоряжением</w:t>
      </w:r>
    </w:p>
    <w:p w:rsidR="00270B3D" w:rsidRDefault="00270B3D">
      <w:pPr>
        <w:pStyle w:val="ConsPlusNormal"/>
        <w:jc w:val="right"/>
      </w:pPr>
      <w:r>
        <w:t>Кабинета Министров</w:t>
      </w:r>
    </w:p>
    <w:p w:rsidR="00270B3D" w:rsidRDefault="00270B3D">
      <w:pPr>
        <w:pStyle w:val="ConsPlusNormal"/>
        <w:jc w:val="right"/>
      </w:pPr>
      <w:r>
        <w:t>Республики Татарстан</w:t>
      </w:r>
    </w:p>
    <w:p w:rsidR="00270B3D" w:rsidRDefault="00270B3D">
      <w:pPr>
        <w:pStyle w:val="ConsPlusNormal"/>
        <w:jc w:val="right"/>
      </w:pPr>
      <w:r>
        <w:t>от 26 ноября 2018 г. N 3130-р</w:t>
      </w:r>
    </w:p>
    <w:p w:rsidR="00270B3D" w:rsidRDefault="00270B3D">
      <w:pPr>
        <w:pStyle w:val="ConsPlusNormal"/>
        <w:jc w:val="both"/>
      </w:pPr>
    </w:p>
    <w:p w:rsidR="00270B3D" w:rsidRDefault="00270B3D">
      <w:pPr>
        <w:pStyle w:val="ConsPlusTitle"/>
        <w:jc w:val="center"/>
      </w:pPr>
      <w:bookmarkStart w:id="1" w:name="P25"/>
      <w:bookmarkEnd w:id="1"/>
      <w:r>
        <w:t>ПОЛОЖЕНИЕ</w:t>
      </w:r>
    </w:p>
    <w:p w:rsidR="00270B3D" w:rsidRDefault="00270B3D">
      <w:pPr>
        <w:pStyle w:val="ConsPlusTitle"/>
        <w:jc w:val="center"/>
      </w:pPr>
      <w:r>
        <w:t>О МЕЖВЕДОМСТВЕННОЙ РАБОЧЕЙ ГРУППЕ "ЦИФРОВОЙ ТАТАРСТАН"</w:t>
      </w:r>
    </w:p>
    <w:p w:rsidR="00270B3D" w:rsidRDefault="00270B3D">
      <w:pPr>
        <w:pStyle w:val="ConsPlusNormal"/>
        <w:jc w:val="both"/>
      </w:pPr>
    </w:p>
    <w:p w:rsidR="00270B3D" w:rsidRDefault="00270B3D">
      <w:pPr>
        <w:pStyle w:val="ConsPlusTitle"/>
        <w:jc w:val="center"/>
        <w:outlineLvl w:val="1"/>
      </w:pPr>
      <w:r>
        <w:t>1. Общие положения</w:t>
      </w:r>
    </w:p>
    <w:p w:rsidR="00270B3D" w:rsidRDefault="00270B3D">
      <w:pPr>
        <w:pStyle w:val="ConsPlusNormal"/>
        <w:jc w:val="both"/>
      </w:pPr>
    </w:p>
    <w:p w:rsidR="00270B3D" w:rsidRDefault="00270B3D">
      <w:pPr>
        <w:pStyle w:val="ConsPlusNormal"/>
        <w:ind w:firstLine="540"/>
        <w:jc w:val="both"/>
      </w:pPr>
      <w:r>
        <w:t>1.1. Межведомственная рабочая группа "Цифровой Татарстан", образованная распоряжением Кабинета Министров Республики Татарстан от 06.12.2017 N 3150-р (далее - Рабочая группа), является постоянно действующим межведомственным коллегиальным органом, деятельность которого направлена на организацию разработки и координацию реализации региональной программы развития цифровой экономики Республики Татарстан.</w:t>
      </w:r>
    </w:p>
    <w:p w:rsidR="00270B3D" w:rsidRDefault="00270B3D">
      <w:pPr>
        <w:pStyle w:val="ConsPlusNormal"/>
        <w:spacing w:before="220"/>
        <w:ind w:firstLine="540"/>
        <w:jc w:val="both"/>
      </w:pPr>
      <w:bookmarkStart w:id="2" w:name="P31"/>
      <w:bookmarkEnd w:id="2"/>
      <w:r>
        <w:t xml:space="preserve">1.2. В своей деятельности Рабочая группа руководствуется законодательством Российской Федерации, законодательством Республики Татарстан, в том числе </w:t>
      </w:r>
      <w:hyperlink r:id="rId6" w:history="1">
        <w:r>
          <w:rPr>
            <w:color w:val="0000FF"/>
          </w:rPr>
          <w:t>Указом</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 Методическими </w:t>
      </w:r>
      <w:hyperlink r:id="rId7" w:history="1">
        <w:r>
          <w:rPr>
            <w:color w:val="0000FF"/>
          </w:rPr>
          <w:t>указаниями</w:t>
        </w:r>
      </w:hyperlink>
      <w:r>
        <w:t xml:space="preserve"> по разработке национальных проектов (программ), утвержденными Председателем Правительства Российской Федерации, от 4 июня 2018 г. N 4072п-П6, </w:t>
      </w:r>
      <w:hyperlink r:id="rId8" w:history="1">
        <w:r>
          <w:rPr>
            <w:color w:val="0000FF"/>
          </w:rPr>
          <w:t>распоряжением</w:t>
        </w:r>
      </w:hyperlink>
      <w:r>
        <w:t xml:space="preserve"> Президента Республики Татарстан от 9 августа 2018 года N 262 "Об утверждении перечня кураторов и исполнительных органов государственной власти Республики Татарстан, ответственных за реализацию национальных и федеральных проектов в Республике Татарстан", а также настоящим Положением.</w:t>
      </w:r>
    </w:p>
    <w:p w:rsidR="00270B3D" w:rsidRDefault="00270B3D">
      <w:pPr>
        <w:pStyle w:val="ConsPlusNormal"/>
        <w:spacing w:before="220"/>
        <w:ind w:firstLine="540"/>
        <w:jc w:val="both"/>
      </w:pPr>
      <w:r>
        <w:lastRenderedPageBreak/>
        <w:t>1.3. Состав Рабочей группы утверждается Кабинетом Министров Республики Татарстан.</w:t>
      </w:r>
    </w:p>
    <w:p w:rsidR="00270B3D" w:rsidRDefault="00270B3D">
      <w:pPr>
        <w:pStyle w:val="ConsPlusNormal"/>
        <w:jc w:val="both"/>
      </w:pPr>
    </w:p>
    <w:p w:rsidR="00270B3D" w:rsidRDefault="00270B3D">
      <w:pPr>
        <w:pStyle w:val="ConsPlusTitle"/>
        <w:jc w:val="center"/>
        <w:outlineLvl w:val="1"/>
      </w:pPr>
      <w:r>
        <w:t>2. Основные задачи и функции Рабочей группы</w:t>
      </w:r>
    </w:p>
    <w:p w:rsidR="00270B3D" w:rsidRDefault="00270B3D">
      <w:pPr>
        <w:pStyle w:val="ConsPlusNormal"/>
        <w:jc w:val="both"/>
      </w:pPr>
    </w:p>
    <w:p w:rsidR="00270B3D" w:rsidRDefault="00270B3D">
      <w:pPr>
        <w:pStyle w:val="ConsPlusNormal"/>
        <w:ind w:firstLine="540"/>
        <w:jc w:val="both"/>
      </w:pPr>
      <w:r>
        <w:t>2.1. Основными задачами Рабочей группы являются:</w:t>
      </w:r>
    </w:p>
    <w:p w:rsidR="00270B3D" w:rsidRDefault="00270B3D">
      <w:pPr>
        <w:pStyle w:val="ConsPlusNormal"/>
        <w:spacing w:before="220"/>
        <w:ind w:firstLine="540"/>
        <w:jc w:val="both"/>
      </w:pPr>
      <w:r>
        <w:t xml:space="preserve">формирование стратегического видения развития цифровой экономики Республики Татарстан в соответствии с документами, указанными в </w:t>
      </w:r>
      <w:hyperlink w:anchor="P31" w:history="1">
        <w:r>
          <w:rPr>
            <w:color w:val="0000FF"/>
          </w:rPr>
          <w:t>пункте 1.2</w:t>
        </w:r>
      </w:hyperlink>
      <w:r>
        <w:t xml:space="preserve"> настоящего Положения;</w:t>
      </w:r>
    </w:p>
    <w:p w:rsidR="00270B3D" w:rsidRDefault="00270B3D">
      <w:pPr>
        <w:pStyle w:val="ConsPlusNormal"/>
        <w:spacing w:before="220"/>
        <w:ind w:firstLine="540"/>
        <w:jc w:val="both"/>
      </w:pPr>
      <w:r>
        <w:t>обеспечение эффективной координации и управления реализацией региональной программы развития цифровой экономики Республики Татарстан;</w:t>
      </w:r>
    </w:p>
    <w:p w:rsidR="00270B3D" w:rsidRDefault="00270B3D">
      <w:pPr>
        <w:pStyle w:val="ConsPlusNormal"/>
        <w:spacing w:before="220"/>
        <w:ind w:firstLine="540"/>
        <w:jc w:val="both"/>
      </w:pPr>
      <w:r>
        <w:t>организация межведомственного взаимодействия для обеспечения реализации региональной программы развития цифровой экономики Республики Татарстан.</w:t>
      </w:r>
    </w:p>
    <w:p w:rsidR="00270B3D" w:rsidRDefault="00270B3D">
      <w:pPr>
        <w:pStyle w:val="ConsPlusNormal"/>
        <w:spacing w:before="220"/>
        <w:ind w:firstLine="540"/>
        <w:jc w:val="both"/>
      </w:pPr>
      <w:r>
        <w:t>2.2. Рабочая группа в целях выполнения возложенных на нее задач осуществляет следующие функции:</w:t>
      </w:r>
    </w:p>
    <w:p w:rsidR="00270B3D" w:rsidRDefault="00270B3D">
      <w:pPr>
        <w:pStyle w:val="ConsPlusNormal"/>
        <w:spacing w:before="220"/>
        <w:ind w:firstLine="540"/>
        <w:jc w:val="both"/>
      </w:pPr>
      <w:r>
        <w:t xml:space="preserve">организация разработки и утверждения в установленном порядке Кабинетом Министров Республики Татарстан региональной программы развития цифровой экономики Республики Татарстан в соответствии с Методическими </w:t>
      </w:r>
      <w:hyperlink r:id="rId9" w:history="1">
        <w:r>
          <w:rPr>
            <w:color w:val="0000FF"/>
          </w:rPr>
          <w:t>указаниями</w:t>
        </w:r>
      </w:hyperlink>
      <w:r>
        <w:t xml:space="preserve"> по разработке национальных проектов (программ) и другими нормативными документами;</w:t>
      </w:r>
    </w:p>
    <w:p w:rsidR="00270B3D" w:rsidRDefault="00270B3D">
      <w:pPr>
        <w:pStyle w:val="ConsPlusNormal"/>
        <w:spacing w:before="220"/>
        <w:ind w:firstLine="540"/>
        <w:jc w:val="both"/>
      </w:pPr>
      <w:r>
        <w:t>координация реализации региональной программы развития цифровой экономики Республики Татарстан;</w:t>
      </w:r>
    </w:p>
    <w:p w:rsidR="00270B3D" w:rsidRDefault="00270B3D">
      <w:pPr>
        <w:pStyle w:val="ConsPlusNormal"/>
        <w:spacing w:before="220"/>
        <w:ind w:firstLine="540"/>
        <w:jc w:val="both"/>
      </w:pPr>
      <w:r>
        <w:t>обеспечение взаимодействия органов исполнительной власти Республики Татарстан с территориальными органами федеральных органов государственной власти по Республике Татарстан, органами местного самоуправления муниципальных образований Республики Татарстан, общественными и иными организациями для осуществления реализации региональной программы развития цифровой экономики Республики Татарстан;</w:t>
      </w:r>
    </w:p>
    <w:p w:rsidR="00270B3D" w:rsidRDefault="00270B3D">
      <w:pPr>
        <w:pStyle w:val="ConsPlusNormal"/>
        <w:spacing w:before="220"/>
        <w:ind w:firstLine="540"/>
        <w:jc w:val="both"/>
      </w:pPr>
      <w:r>
        <w:t>мониторинг реализации региональной программы развития цифровой экономики Республики Татарстан;</w:t>
      </w:r>
    </w:p>
    <w:p w:rsidR="00270B3D" w:rsidRDefault="00270B3D">
      <w:pPr>
        <w:pStyle w:val="ConsPlusNormal"/>
        <w:spacing w:before="220"/>
        <w:ind w:firstLine="540"/>
        <w:jc w:val="both"/>
      </w:pPr>
      <w:r>
        <w:t>рассмотрение предложений по ежегодной корректировке (уточнению) региональной программы развития цифровой экономики Республики Татарстан на очередной финансовый год;</w:t>
      </w:r>
    </w:p>
    <w:p w:rsidR="00270B3D" w:rsidRDefault="00270B3D">
      <w:pPr>
        <w:pStyle w:val="ConsPlusNormal"/>
        <w:spacing w:before="220"/>
        <w:ind w:firstLine="540"/>
        <w:jc w:val="both"/>
      </w:pPr>
      <w:r>
        <w:t>представление на утверждение в Кабинет Министров Республики Татарстан проектов стратегических решений для выявления ключевых проблем, оказывающих негативное влияние на реализацию региональной программы развития цифровой экономики Республики Татарстан;</w:t>
      </w:r>
    </w:p>
    <w:p w:rsidR="00270B3D" w:rsidRDefault="00270B3D">
      <w:pPr>
        <w:pStyle w:val="ConsPlusNormal"/>
        <w:spacing w:before="220"/>
        <w:ind w:firstLine="540"/>
        <w:jc w:val="both"/>
      </w:pPr>
      <w:r>
        <w:t>рассмотрение иных вопросов, направленных на реализацию региональной программы развития цифровой экономики Республики Татарстан.</w:t>
      </w:r>
    </w:p>
    <w:p w:rsidR="00270B3D" w:rsidRDefault="00270B3D">
      <w:pPr>
        <w:pStyle w:val="ConsPlusNormal"/>
        <w:jc w:val="both"/>
      </w:pPr>
    </w:p>
    <w:p w:rsidR="00270B3D" w:rsidRDefault="00270B3D">
      <w:pPr>
        <w:pStyle w:val="ConsPlusTitle"/>
        <w:jc w:val="center"/>
        <w:outlineLvl w:val="1"/>
      </w:pPr>
      <w:r>
        <w:t>3. Права Рабочей группы</w:t>
      </w:r>
    </w:p>
    <w:p w:rsidR="00270B3D" w:rsidRDefault="00270B3D">
      <w:pPr>
        <w:pStyle w:val="ConsPlusNormal"/>
        <w:jc w:val="both"/>
      </w:pPr>
    </w:p>
    <w:p w:rsidR="00270B3D" w:rsidRDefault="00270B3D">
      <w:pPr>
        <w:pStyle w:val="ConsPlusNormal"/>
        <w:ind w:firstLine="540"/>
        <w:jc w:val="both"/>
      </w:pPr>
      <w:r>
        <w:t>3.1. Рабочая группа имеет право:</w:t>
      </w:r>
    </w:p>
    <w:p w:rsidR="00270B3D" w:rsidRDefault="00270B3D">
      <w:pPr>
        <w:pStyle w:val="ConsPlusNormal"/>
        <w:spacing w:before="220"/>
        <w:ind w:firstLine="540"/>
        <w:jc w:val="both"/>
      </w:pPr>
      <w:r>
        <w:t>привлекать к участию в работе представителей исполнительных органов государственной власти Республики Татарстан, Государственного Совета Республики Татарстан (по согласованию), территориальных органов федеральных органов исполнительной власти по Республике Татарстан (по согласованию), органов местного самоуправления муниципальных образований Республики Татарстан (по согласованию), общественных и иных организаций (по согласованию);</w:t>
      </w:r>
    </w:p>
    <w:p w:rsidR="00270B3D" w:rsidRDefault="00270B3D">
      <w:pPr>
        <w:pStyle w:val="ConsPlusNormal"/>
        <w:spacing w:before="220"/>
        <w:ind w:firstLine="540"/>
        <w:jc w:val="both"/>
      </w:pPr>
      <w:r>
        <w:t xml:space="preserve">разрабатывать методические рекомендации для исполнительных органов государственной власти </w:t>
      </w:r>
      <w:r>
        <w:lastRenderedPageBreak/>
        <w:t>Республики Татарстан, территориальных органов федеральных органов исполнительной власти по Республике Татарстан, органов местного самоуправления муниципальных образований Республики Татарстан, общественных и других организаций с целью реализации региональной программы развития цифровой экономики Республики Татарстан;</w:t>
      </w:r>
    </w:p>
    <w:p w:rsidR="00270B3D" w:rsidRDefault="00270B3D">
      <w:pPr>
        <w:pStyle w:val="ConsPlusNormal"/>
        <w:spacing w:before="220"/>
        <w:ind w:firstLine="540"/>
        <w:jc w:val="both"/>
      </w:pPr>
      <w:r>
        <w:t>запрашивать в пределах своей компетенции у исполнительных органов государственной власти Республики Татарстан, территориальных органов федеральных органов исполнительной власти по Республике Татарстан, органов местного самоуправления муниципальных образований Республики Татарстан, общественных и иных организаций информацию, необходимую для принятия Рабочей группой соответствующих решений.</w:t>
      </w:r>
    </w:p>
    <w:p w:rsidR="00270B3D" w:rsidRDefault="00270B3D">
      <w:pPr>
        <w:pStyle w:val="ConsPlusNormal"/>
        <w:jc w:val="both"/>
      </w:pPr>
    </w:p>
    <w:p w:rsidR="00270B3D" w:rsidRDefault="00270B3D">
      <w:pPr>
        <w:pStyle w:val="ConsPlusTitle"/>
        <w:jc w:val="center"/>
        <w:outlineLvl w:val="1"/>
      </w:pPr>
      <w:r>
        <w:t>4. Порядок работы Рабочей группы</w:t>
      </w:r>
    </w:p>
    <w:p w:rsidR="00270B3D" w:rsidRDefault="00270B3D">
      <w:pPr>
        <w:pStyle w:val="ConsPlusNormal"/>
        <w:jc w:val="both"/>
      </w:pPr>
    </w:p>
    <w:p w:rsidR="00270B3D" w:rsidRDefault="00270B3D">
      <w:pPr>
        <w:pStyle w:val="ConsPlusNormal"/>
        <w:ind w:firstLine="540"/>
        <w:jc w:val="both"/>
      </w:pPr>
      <w:r>
        <w:t>4.1. Заседания Рабочей группы проводятся по решению ее председателя, а в случае его отсутствия или по поручению председателя - по решению заместителя председателя, но не реже одного раза в квартал. Члены Рабочей группы вправе вносить предложения о проведении заседания и предлагать повестку дня.</w:t>
      </w:r>
    </w:p>
    <w:p w:rsidR="00270B3D" w:rsidRDefault="00270B3D">
      <w:pPr>
        <w:pStyle w:val="ConsPlusNormal"/>
        <w:spacing w:before="220"/>
        <w:ind w:firstLine="540"/>
        <w:jc w:val="both"/>
      </w:pPr>
      <w:r>
        <w:t>4.2. Председатель, а в случае его отсутствия или по поручению председателя - заместитель председателя Рабочей группы председательствует на заседаниях, утверждает повестку дня, планирует работу и осуществляет контроль за реализацией решений Рабочей группы.</w:t>
      </w:r>
    </w:p>
    <w:p w:rsidR="00270B3D" w:rsidRDefault="00270B3D">
      <w:pPr>
        <w:pStyle w:val="ConsPlusNormal"/>
        <w:spacing w:before="220"/>
        <w:ind w:firstLine="540"/>
        <w:jc w:val="both"/>
      </w:pPr>
      <w:r>
        <w:t>4.3. Дата проведения заседаний и повестка дня утверждаются председателем Рабочей группы, а в случае его отсутствия или по поручению председателя - заместителем председателя.</w:t>
      </w:r>
    </w:p>
    <w:p w:rsidR="00270B3D" w:rsidRDefault="00270B3D">
      <w:pPr>
        <w:pStyle w:val="ConsPlusNormal"/>
        <w:spacing w:before="220"/>
        <w:ind w:firstLine="540"/>
        <w:jc w:val="both"/>
      </w:pPr>
      <w:r>
        <w:t>4.4. В работе Рабочей группы при необходимости могут принимать участие представители государственных органов, органов местного самоуправления, общественных и других организаций, не входящие в его состав.</w:t>
      </w:r>
    </w:p>
    <w:p w:rsidR="00270B3D" w:rsidRDefault="00270B3D">
      <w:pPr>
        <w:pStyle w:val="ConsPlusNormal"/>
        <w:spacing w:before="220"/>
        <w:ind w:firstLine="540"/>
        <w:jc w:val="both"/>
      </w:pPr>
      <w:r>
        <w:t>4.5. Решения принимаются большинством голосов присутствующих на заседании членов. При равенстве голосов решающим является голос председательствующего.</w:t>
      </w:r>
    </w:p>
    <w:p w:rsidR="00270B3D" w:rsidRDefault="00270B3D">
      <w:pPr>
        <w:pStyle w:val="ConsPlusNormal"/>
        <w:spacing w:before="220"/>
        <w:ind w:firstLine="540"/>
        <w:jc w:val="both"/>
      </w:pPr>
      <w:r>
        <w:t>4.6. Решения Рабочей группы оформляются протоколом, подписываются председателем Рабочей группы, а в случае его отсутствия или по поручению председателя - его заместителем и рассылаются всем ее членам в течение пяти рабочих дней со дня проведения заседания.</w:t>
      </w:r>
    </w:p>
    <w:sectPr w:rsidR="00270B3D" w:rsidSect="00270B3D">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B3D"/>
    <w:rsid w:val="00270B3D"/>
    <w:rsid w:val="0087114C"/>
    <w:rsid w:val="00BF7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0DF4F7-369B-4C4C-8E78-A622CE263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0B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70B3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70B3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270B3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70B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1870AB6641C8ACA4E450FF7FF3FFCA922BC5470A1FA217D11D9ED71EF4962CE357DB70B3E220972A1087799CEBCF9C07vAh4M" TargetMode="External"/><Relationship Id="rId3" Type="http://schemas.openxmlformats.org/officeDocument/2006/relationships/webSettings" Target="webSettings.xml"/><Relationship Id="rId7" Type="http://schemas.openxmlformats.org/officeDocument/2006/relationships/hyperlink" Target="consultantplus://offline/ref=9D1870AB6641C8ACA4E44EF2699FA2C192209B480C1BA9408A4E988041A49079B1178529E3AF6B9B29079B789FvFhD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D1870AB6641C8ACA4E44EF2699FA2C19220984A091CA9408A4E988041A49079B1178529E3AF6B9B29079B789FvFhDM" TargetMode="External"/><Relationship Id="rId11" Type="http://schemas.openxmlformats.org/officeDocument/2006/relationships/theme" Target="theme/theme1.xml"/><Relationship Id="rId5" Type="http://schemas.openxmlformats.org/officeDocument/2006/relationships/hyperlink" Target="consultantplus://offline/ref=9D1870AB6641C8ACA4E44EF2699FA2C192209B480C1BA9408A4E988041A49079B1178529E3AF6B9B29079B789FvFhDM" TargetMode="External"/><Relationship Id="rId10" Type="http://schemas.openxmlformats.org/officeDocument/2006/relationships/fontTable" Target="fontTable.xml"/><Relationship Id="rId4" Type="http://schemas.openxmlformats.org/officeDocument/2006/relationships/hyperlink" Target="consultantplus://offline/ref=9D1870AB6641C8ACA4E44EF2699FA2C19220984A091CA9408A4E988041A49079B1178529E3AF6B9B29079B789FvFhDM" TargetMode="External"/><Relationship Id="rId9" Type="http://schemas.openxmlformats.org/officeDocument/2006/relationships/hyperlink" Target="consultantplus://offline/ref=9D1870AB6641C8ACA4E44EF2699FA2C192209B480C1BA9408A4E988041A49079B1178529E3AF6B9B29079B789FvFh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1210</Words>
  <Characters>6901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Зиннурова Эльза Фидарисовна</dc:creator>
  <cp:keywords/>
  <dc:description/>
  <cp:lastModifiedBy>Зиннурова Эльза Фидарисовна</cp:lastModifiedBy>
  <cp:revision>1</cp:revision>
  <cp:lastPrinted>2018-12-19T12:35:00Z</cp:lastPrinted>
  <dcterms:created xsi:type="dcterms:W3CDTF">2018-12-19T12:33:00Z</dcterms:created>
  <dcterms:modified xsi:type="dcterms:W3CDTF">2018-12-19T12:37:00Z</dcterms:modified>
</cp:coreProperties>
</file>