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after="0" w:line="240" w:lineRule="auto"/>
        <w:ind w:right="3968"/>
        <w:jc w:val="both"/>
        <w:rPr>
          <w:rFonts w:ascii="Times New Roman" w:hAnsi="Times New Roman" w:eastAsia="Calibri" w:cs="Times New Roman"/>
          <w:strike/>
          <w:sz w:val="28"/>
          <w:szCs w:val="28"/>
        </w:rPr>
      </w:pPr>
      <w:r/>
      <w:bookmarkStart w:id="0" w:name="_Hlk79474844"/>
      <w:r/>
      <w:bookmarkStart w:id="1" w:name="_Hlk1859824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ndefined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оциальные стандарты и натуральные нормы расходов на содержание учреждений ветер</w:t>
      </w:r>
      <w:r>
        <w:rPr>
          <w:rFonts w:ascii="Times New Roman" w:hAnsi="Times New Roman" w:cs="Times New Roman"/>
          <w:sz w:val="28"/>
          <w:szCs w:val="28"/>
        </w:rPr>
        <w:t xml:space="preserve">инарной службы в Республике Татарстан, утвержденные постановлением Кабинета Министров Республики Татарстан от 05.07.2000 №470 «</w:t>
      </w:r>
      <w:r>
        <w:rPr>
          <w:rFonts w:ascii="Times New Roman" w:hAnsi="Times New Roman" w:cs="Times New Roman"/>
          <w:sz w:val="28"/>
          <w:szCs w:val="28"/>
        </w:rPr>
        <w:t xml:space="preserve">О развитии социальных стандартов и натуральных норм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End w:id="1"/>
      <w:r>
        <w:rPr>
          <w:rFonts w:ascii="Times New Roman" w:hAnsi="Times New Roman" w:eastAsia="Calibri" w:cs="Times New Roman"/>
          <w:strike/>
          <w:sz w:val="28"/>
          <w:szCs w:val="28"/>
        </w:rPr>
      </w:r>
      <w:r>
        <w:rPr>
          <w:rFonts w:ascii="Times New Roman" w:hAnsi="Times New Roman" w:eastAsia="Calibri" w:cs="Times New Roman"/>
          <w:strike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line="276" w:lineRule="auto"/>
        <w:ind w:right="0" w:firstLine="720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lang w:val="undefined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оциальные стандарты и натуральные нормы расходов на содержание учреждений ветер</w:t>
      </w:r>
      <w:r>
        <w:rPr>
          <w:rFonts w:ascii="Times New Roman" w:hAnsi="Times New Roman" w:cs="Times New Roman"/>
          <w:sz w:val="28"/>
          <w:szCs w:val="28"/>
        </w:rPr>
        <w:t xml:space="preserve">инарной службы в Республике Татарстан, утвержденные постановлением Кабинета Министров Республики Татарстан от 05.07.2000 № 470 «</w:t>
      </w:r>
      <w:r>
        <w:rPr>
          <w:rFonts w:ascii="Times New Roman" w:hAnsi="Times New Roman" w:cs="Times New Roman"/>
          <w:sz w:val="28"/>
          <w:szCs w:val="28"/>
        </w:rPr>
        <w:t xml:space="preserve">О развитии социальных стандартов и натуральных норм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24.04.2013 №279, от 01.11.2019 №995) изменение, изложив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5 июля 2000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contextualSpacing w:val="false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орм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асходов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ветер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инарной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Республике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Нормы расходов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ветеринарной службы Главного управления ветеринарии 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их структурных подразделений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формировании нормативных затрат на выполнение (оказание) государственных работ (услуг), перечень которых утвержден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тановлением Кабинета Министров Республики Татарстан от 29.09.2015 №726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Примерного перечня государственных услуг и работ,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Нормы расходов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Перечень типов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учреждений и видов структурных подразделений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учреждений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ветеринарной службы приведен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Станд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арты норм расходов на осуществление мероприятий по отлову, транспортировке, содержанию, учету и регулированию численности животных без владельцев специализированными предприятиями приведены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ормы расхода на заработную плату определяются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 от 14.06.2011 №477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расхода на командировочные и служебные разъезды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25.10.2024 №921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возмещении расходов, связанных со служебными командировками, работникам государственных органов Республики Татарстан и работникам государственных учреждений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дезинфекции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помещений и оборудования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учреждениях ветеринарной службы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их структурных подразделениях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нормы расхода дезинфицирующих растворов на единицу площади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устанавливаются в соответствии с нормативными правовыми актами, регламентирующими проведение дезинфекции объектов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государственного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ветеринарного надзора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расхода на приобретение мягкого инвентаря и обмундирования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установлены на уровне норм, утвержденных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риказ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Минздравсоцразвития России от 12.08.2008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416н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 утверждени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Типовых норм бесплатной выдачи сертифицированных специальной одеж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ды, специальной обуви и других средств индивидуальной защиты работникам сельского и водного хозяйст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риведены в таблице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/>
      </w:pPr>
      <w:r>
        <w:rPr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расхода на канцелярские и хозяйственные расходы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уровне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орм обеспеченности государственных учреждений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канцелярскими товарами и товарами хозяйственно-бытового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назначения, утвержденны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 Кабинета Министров Республики Татарстан от 01.06.2013 №376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сти работников государственных учреждений Республики Татарстан, выполняющих государственные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(далее – постановление КМ РТ №376)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ведены в таблице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коммунальные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услуги по вывозу мусора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учреждений ветеринарной службы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их структурных подразделений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ведены в таблице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установлены на уровне норм: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расхода воды в учреждениях ветеринарной службы, установленных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нормами водоснабжения и водоотведения в учреждениях ветеринарной службы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риказ Минстроя России от 30.12.2020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920/пр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утверждении СП 30.13330.2020 "СНиП 2.04.01-85* Внутренний водопровод и канализация зданий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расхода теплоэнергии на отопление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установленных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Методическими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указаниями по определению расхода топлива, электроэнергии и воды на выработку теплоты отопительными котельными коммунальных теплоэнергетических предприятий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Академия коммунального хозяйства им. К.Д.Панфилова, Москва, 2002 (одобрены Научно-те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хническим советом Центра энергоресурсосбережения Госстроя России, протокол от 12.07.2002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накопления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вывоза мусора, установленных с использованием норм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тверд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ых коммунальных отходов,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абинета Министров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 12.12.2016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утверждении нормативов накопления твердых коммунальных отходов 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связи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периодическими печатными изданиями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ведены в таблиц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установлены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уровне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after="0" w:before="0" w:line="276" w:lineRule="auto"/>
        <w:ind w:right="0" w:firstLine="709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государственных учреждений услугами связи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КМ РТ №376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0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after="0" w:before="0" w:line="276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государственных учреждений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периодическими печатными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изданиями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 Кабинета Министров Республики Татарстан от 28.06.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№443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утверждении Правил определения требований к закупаемым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заказчиками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отдельным видам товаров, работ, услуг, перечней и нормативов количества товаров, работ, услуг, их потребительских свойств и иных характеристик, применяемых при расчете нормативных затрат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функций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органов государственной власти Республики Татарстан, органов управления государственными внебюджетными фондами Республики Татарстан и их территориальных органов, подведомственных казенных и бюджетных учреждений и государственных унит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арных предприятий при закупке ими отдельных видов товаров, работ и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contextualSpacing w:val="false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транспортные услуги учреждений ветеринарной службы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установлен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уровне норм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расхода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топлива для специальных и специализированных автомобилей и расхода масел (смазок) на 100 л общего расхода топлива автомобилей, утвержденных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аспоряжение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Министерства транспорта Российской Федерации от 14.03.2008 № АМ-23-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«О введении в действие методических рекомендаций «Нормы расхода топлив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и смазочных материалов на автомобильном транспорте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приведены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таблицах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количество транспортных средств установлены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 Кабинета Министров Республики Татарстан от 01.12.2018 №1073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Татарстан, их территориальные органы и подведомств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енные учреждения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Типы учреждений и виды структурных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подразделений учреждений ветеринарной службы,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финансируемы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946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623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типа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вида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Республиканская ветеринарная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Районное государственное ветеринарное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Участковая ветеринарная лечебница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Ветеринарный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ветеринарно-санитарной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Городское государственное ветеринарное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Участковая ветеринарная лечебница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Ветеринарный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ветеринарно - санитарной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2"/>
              </w:tabs>
              <w:spacing w:after="0" w:before="0" w:line="288" w:lineRule="atLeast"/>
              <w:ind w:right="0" w:firstLine="283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Служба госветинспекции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Стандарты норм расходов на осуществление мероприятий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отлову, транспортировке, содержанию, учету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регулированию численности животных без владельцев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специализированными предприятиями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46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79"/>
        <w:gridCol w:w="2126"/>
        <w:gridCol w:w="2126"/>
      </w:tblGrid>
      <w:tr>
        <w:trPr>
          <w:trHeight w:val="72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Единица учета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Значение нормы, рублей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Отлов животных без владельца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451,91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1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Транспортировка животных без владельца в приют для животных и возврат животных без владельцев, не проявляющих немотивированной агрессивности, на прежние места их обитания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один выезд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499,3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Лечебно-профилактические мероприятия (вакцинация, дегельминтизация, дезинсекция)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693,34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Содержание животных без владельцев в приюте для животных 1 календарный день (в том числе возврат потерявшихся животных их владельцам, а также поиск новых владельцев животным без владельцев)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140,35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Стерилизация животных без владельцев (женская особь)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1292,81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Кастрация животных без владельцев (мужская особь)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991,23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0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Умерщвление животных без владельцев, имеющих тяжелые неизлечимые заболевания или неизлечимые последствия острой травмы, несовместимые с жизнью животного, и утилизация трупов животных без владельцев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одно животное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947"/>
              <w:suppressLineNumbers w:val="false"/>
              <w:pBdr/>
              <w:spacing/>
              <w:ind/>
              <w:contextualSpacing w:val="true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995,85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48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ценах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t xml:space="preserve">При определении нормативных затрат на очередной финансовый год, применяется индекс-дефлятор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auto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**Норма расходов рассчитывается исходя из количества животных, не менее пяти животных, транспортируемых одновременно за один выезд бригады.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sz w:val="24"/>
          <w:szCs w:val="24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Нормы расхода мягкого инвентаря и обмундирования в учреждениях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ветеринарной службы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их структурных подразделениях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одного работающего (в год)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401"/>
        <w:gridCol w:w="1276"/>
        <w:gridCol w:w="1843"/>
        <w:gridCol w:w="1843"/>
        <w:gridCol w:w="1417"/>
        <w:gridCol w:w="1984"/>
        <w:gridCol w:w="1842"/>
        <w:gridCol w:w="1559"/>
      </w:tblGrid>
      <w:tr>
        <w:trPr>
          <w:trHeight w:val="3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Наименование изделия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Единица измерения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Наименование учреждения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70ad47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70ad47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Управление, служба госветинспекции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Ветлаборатория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Ветучасток, ветпункт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Республиканская, региональная ветлаборатория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ВСЭ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Ветлечебница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Халат хлопчатобумажный или костюм  хлопчатобумажный для защиты от общих производственных загрязнений и механических воздействий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Сапоги резиновые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пара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Перчатки резиновые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пара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Полотенце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>
          <w:trHeight w:val="3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Безрукавка утепленная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Фартук клеенчатый (прорезиненный)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Колпак медицинский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Нарукавники клеенчатые (прорезиненные)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Тапочки кожаные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пара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Костюм на утепляющей прокладке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кпл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Валенки или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апоги кожаные утепленные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пара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Очки защитные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3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Респиратор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до износа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righ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1134" w:bottom="567" w:left="1134" w:header="709" w:footer="709" w:gutter="0"/>
          <w:cols w:num="1" w:sep="0" w:space="708" w:equalWidth="1"/>
        </w:sect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righ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Нормы обеспеченности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ветеринарной службы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их структурных подразделени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канцелярскими товарами и товарами хозяйственно-бытового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559"/>
        <w:gridCol w:w="340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Канцелярские товары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Бумага офисная 80 г/кв. метр, А4, 500 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пачек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Карандаш чернографитовый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Ластик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Стержень для шариковой ручки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Набор текстомаркеров, 4 цвета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Линейка, 30 сантиметров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Клей-карандаш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Тетрадь или блокнот 80 - 96 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Ножницы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Штрих-корректор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Ежедневник, А5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Клейкая лента (скотч)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Скрепки для бумаг маленькие, коробка 100 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Блок для заметок 90 x 90 миллиметров, 1 000 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Папка картонная без скоросшивателя, на завязках,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Папка картонная со скоросшивателем,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Папка-уголок, комплект 20 штук,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Степлер для бумаг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Скобы для степлера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10, 1 000 штук в упаковке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Хозяйственно-бытовые товары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Мыло туалетное жидкое, бутыль 5 литров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бутылей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Туалетная бумага, рулон 200 метров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рулонов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Порошок чистящий, 400 граммов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помещение (туалет)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Средство для чистки сантехники, 500 миллилитров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год на помещение (туалет)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168" w:line="288" w:lineRule="atLeast"/>
        <w:ind w:right="0" w:firstLine="54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Нормы обеспеченности учреждений ветеринарной службы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их структурных подразделений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коммунальными услугами и услугами по вывозу мусора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073"/>
        <w:gridCol w:w="2179"/>
        <w:gridCol w:w="1880"/>
        <w:gridCol w:w="2024"/>
        <w:gridCol w:w="2050"/>
      </w:tblGrid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Наименование коммунальной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Управление, служба госветинспекции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Ветлечебница, ветучасток, ветпункт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Ветлаборатория</w:t>
            </w:r>
            <w:r/>
          </w:p>
        </w:tc>
      </w:tr>
      <w:tr>
        <w:trPr>
          <w:trHeight w:val="7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Водоснабжение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куб. метров в месяц на одного работника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1,692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9,5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Водоотведение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куб. метров в месяц на одного работника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1,692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3,263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9,396</w:t>
            </w:r>
            <w:r/>
          </w:p>
        </w:tc>
      </w:tr>
      <w:tr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Отопление, горячее водоснабжение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Мкал на кв. метр отапливаемой площади в месяц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17,282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17,282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17,282</w:t>
            </w:r>
            <w:r/>
          </w:p>
        </w:tc>
      </w:tr>
      <w:tr>
        <w:trPr>
          <w:trHeight w:val="6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Электроснабжение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кВт.ч в месяц на одного работника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116,67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116,67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116,67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Вывоз и утилизация твердых бытовых отходов*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куб. метров в месяц на одного работника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4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0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0,125</w:t>
            </w:r>
            <w:r/>
          </w:p>
        </w:tc>
      </w:tr>
      <w:tr>
        <w:trPr>
          <w:trHeight w:val="2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bottom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*без учета биологических отходов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168" w:line="288" w:lineRule="atLeast"/>
        <w:ind w:right="0" w:firstLine="540" w:left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88" w:lineRule="atLeast"/>
        <w:ind w:right="0" w:firstLine="540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Нормы обеспеченности учреждений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88" w:lineRule="atLeast"/>
        <w:ind w:right="0" w:firstLine="540" w:left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ветеринарной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службы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их стру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турных подразделений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услугами связи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периодическими печатными изданиями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521"/>
        <w:gridCol w:w="3699"/>
        <w:gridCol w:w="2126"/>
      </w:tblGrid>
      <w:tr>
        <w:trPr>
          <w:trHeight w:val="29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Наименование услуг связи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Единица измерения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Норма обеспеченности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Местные (включая внутризоновые) телефонные соединения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минут на каждого работника в месяц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5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Междугородние телефонные соединения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минут на каждого работника в месяц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Абонентские номера для передачи голосовой информации с абонентской платой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номеров на государственное учреждение при штатной численности государственного учреждения до 10 единиц включительно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899"/>
        </w:trPr>
        <w:tc>
          <w:tcPr>
            <w:shd w:val="clear" w:color="fff2cb" w:fill="fff2cb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номеров на каждого работника при штатной численности государственного учреждения от 11 единиц и более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0,1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 w:right="0" w:firstLine="0" w:left="14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Информационно-телекоммуникационная сеть "Интернет"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платежей в год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rPr>
          <w:trHeight w:val="42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Align w:val="center"/>
            <w:vMerge w:val="restart"/>
            <w:textDirection w:val="lrTb"/>
            <w:noWrap w:val="false"/>
          </w:tcPr>
          <w:p>
            <w:pPr>
              <w:pStyle w:val="947"/>
              <w:pBdr/>
              <w:shd w:val="clear" w:color="auto" w:fill="auto"/>
              <w:spacing/>
              <w:ind w:right="0" w:firstLine="0" w:left="142"/>
              <w:rPr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Количество периодических печатных изданий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/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vMerge w:val="restart"/>
            <w:textDirection w:val="lrTb"/>
            <w:noWrap w:val="false"/>
          </w:tcPr>
          <w:p>
            <w:pPr>
              <w:pStyle w:val="947"/>
              <w:pBdr/>
              <w:shd w:val="clear" w:color="auto" w:fill="auto"/>
              <w:spacing/>
              <w:ind w:right="0" w:firstLine="142" w:left="0"/>
              <w:rPr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научно-популярных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экземпляров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1" w:type="dxa"/>
            <w:vAlign w:val="center"/>
            <w:vMerge w:val="restart"/>
            <w:textDirection w:val="lrTb"/>
            <w:noWrap w:val="false"/>
          </w:tcPr>
          <w:p>
            <w:pPr>
              <w:pStyle w:val="947"/>
              <w:pBdr/>
              <w:shd w:val="clear" w:color="auto" w:fill="auto"/>
              <w:spacing/>
              <w:ind w:right="0" w:firstLine="142" w:left="0"/>
              <w:rPr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общественно-политических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9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экземпляров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в год на одного работника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</w:tbl>
    <w:p>
      <w:pPr>
        <w:pBdr/>
        <w:shd w:val="clear" w:color="auto" w:fill="auto"/>
        <w:spacing w:after="0" w:line="276" w:lineRule="auto"/>
        <w:ind w:right="0" w:firstLine="0" w:left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hd w:val="clear" w:color="auto" w:fill="auto"/>
        <w:spacing w:after="0" w:line="276" w:lineRule="auto"/>
        <w:ind w:right="0" w:firstLine="0" w:left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Нормы расхода топлива для специальных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специализированных автомобилей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946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52"/>
        <w:gridCol w:w="1173"/>
        <w:gridCol w:w="2679"/>
        <w:gridCol w:w="1838"/>
      </w:tblGrid>
      <w:tr>
        <w:trPr>
          <w:trHeight w:val="1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Модель специального или специализированного автомобиля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Базовая модель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Норма расхода топлива на пробег автомобиля, л/100 км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Норма на работу оборудования, л/час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Дезинфекционные установки: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ДУК-1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ДУК-1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ДУК-2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Ветеринарная амбулатория: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ЭТЛ-10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Автомобили: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УАЗ-452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ВАЗ-2104, 2105, 2107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ВАЗ-2106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ВАЗ-21211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ИЖ-2715011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3" w:type="dxa"/>
            <w:vAlign w:val="top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Примечание. Нормативный расход топлива для специальных автомобилей, выполняющих специальные работы в период стоянки, определяется суммарно с учетом линейной нормы на пробег автомобиля и нормы на работу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Дополнительно к основной норме расхода топлива требуется увеличение расхода топлива: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за работу в зимнее время до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за работу, связанную с погрузкой и выгрузкой, и частые технологические остановки до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за перевозку особо вредных для здоровья человека и животных дезинфектантов, требующих пониженных скоростей движения автомобиля (до 20 км/час), -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за работу в тяжелых дорожных условиях (IV класс грунта) -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Нормы утверждены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аспоряжение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Министерства транспорта Российской Федерации от 14.03.2008 №АМ-23-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«О введении в действие методических рекомендаций «Нормы расхода топлив и смазочных материалов на автомобильном транспорте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beforeAutospacing="0" w:line="276" w:lineRule="auto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auto"/>
        <w:spacing w:after="0" w:line="276" w:lineRule="auto"/>
        <w:ind w:right="0" w:firstLine="0" w:left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Нормы расхода масел (смазок)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100 л общего расхода топлива автомобилем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946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024"/>
        <w:gridCol w:w="1373"/>
        <w:gridCol w:w="1851"/>
        <w:gridCol w:w="1549"/>
        <w:gridCol w:w="1394"/>
      </w:tblGrid>
      <w:tr>
        <w:trPr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Модель специального или специализированного автомобиля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Моторные масла, 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Трансикосконные масла, 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Специальные масла, 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Пластичные смазки, кг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УАЗ-452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-2206, -3962 всех модификаций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всех модификаций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всех модификаций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всех модификаций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ВАЗ - всех модификаций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 w:line="288" w:lineRule="atLeast"/>
              <w:ind w:right="0" w:firstLine="0" w:left="14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ИЖ - всех модификаций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 w:after="0" w:before="0" w:line="276" w:lineRule="auto"/>
        <w:ind w:right="0" w:firstLine="540" w:left="0"/>
        <w:contextualSpacing w:val="fals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Примечание.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Нормы утверждены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споряжение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Министерства транспорта Российской Федерации от 14.03.2008 № АМ-23-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«О введении в действие методических рекомендаций «Нормы расхода топлив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и смазочных материалов на автомобильном транспорте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Премьер-министр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                                                                               Песошин А.В.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1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Table Grid Light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Heading 1"/>
    <w:basedOn w:val="942"/>
    <w:next w:val="942"/>
    <w:link w:val="8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4">
    <w:name w:val="Heading 2"/>
    <w:basedOn w:val="942"/>
    <w:next w:val="942"/>
    <w:link w:val="8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5">
    <w:name w:val="Heading 3"/>
    <w:basedOn w:val="942"/>
    <w:next w:val="942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6">
    <w:name w:val="Heading 4"/>
    <w:basedOn w:val="942"/>
    <w:next w:val="942"/>
    <w:link w:val="8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7">
    <w:name w:val="Heading 5"/>
    <w:basedOn w:val="942"/>
    <w:next w:val="942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8">
    <w:name w:val="Heading 6"/>
    <w:basedOn w:val="942"/>
    <w:next w:val="942"/>
    <w:link w:val="8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>
    <w:name w:val="Heading 7"/>
    <w:basedOn w:val="942"/>
    <w:next w:val="942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42"/>
    <w:next w:val="942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42"/>
    <w:next w:val="942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1 Char"/>
    <w:basedOn w:val="943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3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3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3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3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3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3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3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3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942"/>
    <w:next w:val="942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Title Char"/>
    <w:basedOn w:val="943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942"/>
    <w:next w:val="942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>
    <w:name w:val="Subtitle Char"/>
    <w:basedOn w:val="943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942"/>
    <w:next w:val="942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>
    <w:name w:val="Quote Char"/>
    <w:basedOn w:val="943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7">
    <w:name w:val="List Paragraph"/>
    <w:basedOn w:val="942"/>
    <w:uiPriority w:val="34"/>
    <w:qFormat/>
    <w:pPr>
      <w:pBdr/>
      <w:spacing/>
      <w:ind w:left="720"/>
      <w:contextualSpacing w:val="true"/>
    </w:pPr>
  </w:style>
  <w:style w:type="character" w:styleId="908">
    <w:name w:val="Intense Emphasis"/>
    <w:basedOn w:val="9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42"/>
    <w:next w:val="942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3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42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3"/>
    <w:uiPriority w:val="20"/>
    <w:qFormat/>
    <w:pPr>
      <w:pBdr/>
      <w:spacing/>
      <w:ind/>
    </w:pPr>
    <w:rPr>
      <w:i/>
      <w:iCs/>
    </w:rPr>
  </w:style>
  <w:style w:type="character" w:styleId="915">
    <w:name w:val="Strong"/>
    <w:basedOn w:val="943"/>
    <w:uiPriority w:val="22"/>
    <w:qFormat/>
    <w:pPr>
      <w:pBdr/>
      <w:spacing/>
      <w:ind/>
    </w:pPr>
    <w:rPr>
      <w:b/>
      <w:bCs/>
    </w:rPr>
  </w:style>
  <w:style w:type="character" w:styleId="916">
    <w:name w:val="Subtle Reference"/>
    <w:basedOn w:val="9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7">
    <w:name w:val="Book Title"/>
    <w:basedOn w:val="9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8">
    <w:name w:val="Header"/>
    <w:basedOn w:val="942"/>
    <w:link w:val="9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9">
    <w:name w:val="Header Char"/>
    <w:basedOn w:val="943"/>
    <w:link w:val="918"/>
    <w:uiPriority w:val="99"/>
    <w:pPr>
      <w:pBdr/>
      <w:spacing/>
      <w:ind/>
    </w:pPr>
  </w:style>
  <w:style w:type="paragraph" w:styleId="920">
    <w:name w:val="Footer"/>
    <w:basedOn w:val="942"/>
    <w:link w:val="92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1">
    <w:name w:val="Footer Char"/>
    <w:basedOn w:val="943"/>
    <w:link w:val="920"/>
    <w:uiPriority w:val="99"/>
    <w:pPr>
      <w:pBdr/>
      <w:spacing/>
      <w:ind/>
    </w:pPr>
  </w:style>
  <w:style w:type="paragraph" w:styleId="922">
    <w:name w:val="Caption"/>
    <w:basedOn w:val="942"/>
    <w:next w:val="9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3">
    <w:name w:val="footnote text"/>
    <w:basedOn w:val="942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Footnote Text Char"/>
    <w:basedOn w:val="943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foot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endnote text"/>
    <w:basedOn w:val="942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Endnote Text Char"/>
    <w:basedOn w:val="943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Hyperlink"/>
    <w:basedOn w:val="9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0">
    <w:name w:val="FollowedHyperlink"/>
    <w:basedOn w:val="9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1">
    <w:name w:val="toc 1"/>
    <w:basedOn w:val="942"/>
    <w:next w:val="942"/>
    <w:uiPriority w:val="39"/>
    <w:unhideWhenUsed/>
    <w:pPr>
      <w:pBdr/>
      <w:spacing w:after="100"/>
      <w:ind/>
    </w:pPr>
  </w:style>
  <w:style w:type="paragraph" w:styleId="932">
    <w:name w:val="toc 2"/>
    <w:basedOn w:val="942"/>
    <w:next w:val="942"/>
    <w:uiPriority w:val="39"/>
    <w:unhideWhenUsed/>
    <w:pPr>
      <w:pBdr/>
      <w:spacing w:after="100"/>
      <w:ind w:left="220"/>
    </w:pPr>
  </w:style>
  <w:style w:type="paragraph" w:styleId="933">
    <w:name w:val="toc 3"/>
    <w:basedOn w:val="942"/>
    <w:next w:val="942"/>
    <w:uiPriority w:val="39"/>
    <w:unhideWhenUsed/>
    <w:pPr>
      <w:pBdr/>
      <w:spacing w:after="100"/>
      <w:ind w:left="440"/>
    </w:pPr>
  </w:style>
  <w:style w:type="paragraph" w:styleId="934">
    <w:name w:val="toc 4"/>
    <w:basedOn w:val="942"/>
    <w:next w:val="942"/>
    <w:uiPriority w:val="39"/>
    <w:unhideWhenUsed/>
    <w:pPr>
      <w:pBdr/>
      <w:spacing w:after="100"/>
      <w:ind w:left="660"/>
    </w:pPr>
  </w:style>
  <w:style w:type="paragraph" w:styleId="935">
    <w:name w:val="toc 5"/>
    <w:basedOn w:val="942"/>
    <w:next w:val="942"/>
    <w:uiPriority w:val="39"/>
    <w:unhideWhenUsed/>
    <w:pPr>
      <w:pBdr/>
      <w:spacing w:after="100"/>
      <w:ind w:left="880"/>
    </w:pPr>
  </w:style>
  <w:style w:type="paragraph" w:styleId="936">
    <w:name w:val="toc 6"/>
    <w:basedOn w:val="942"/>
    <w:next w:val="942"/>
    <w:uiPriority w:val="39"/>
    <w:unhideWhenUsed/>
    <w:pPr>
      <w:pBdr/>
      <w:spacing w:after="100"/>
      <w:ind w:left="1100"/>
    </w:pPr>
  </w:style>
  <w:style w:type="paragraph" w:styleId="937">
    <w:name w:val="toc 7"/>
    <w:basedOn w:val="942"/>
    <w:next w:val="942"/>
    <w:uiPriority w:val="39"/>
    <w:unhideWhenUsed/>
    <w:pPr>
      <w:pBdr/>
      <w:spacing w:after="100"/>
      <w:ind w:left="1320"/>
    </w:pPr>
  </w:style>
  <w:style w:type="paragraph" w:styleId="938">
    <w:name w:val="toc 8"/>
    <w:basedOn w:val="942"/>
    <w:next w:val="942"/>
    <w:uiPriority w:val="39"/>
    <w:unhideWhenUsed/>
    <w:pPr>
      <w:pBdr/>
      <w:spacing w:after="100"/>
      <w:ind w:left="1540"/>
    </w:pPr>
  </w:style>
  <w:style w:type="paragraph" w:styleId="939">
    <w:name w:val="toc 9"/>
    <w:basedOn w:val="942"/>
    <w:next w:val="942"/>
    <w:uiPriority w:val="39"/>
    <w:unhideWhenUsed/>
    <w:pPr>
      <w:pBdr/>
      <w:spacing w:after="100"/>
      <w:ind w:left="1760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>
    <w:name w:val="table of figures"/>
    <w:basedOn w:val="942"/>
    <w:next w:val="942"/>
    <w:uiPriority w:val="99"/>
    <w:unhideWhenUsed/>
    <w:pPr>
      <w:pBdr/>
      <w:spacing w:after="0" w:afterAutospacing="0"/>
      <w:ind/>
    </w:pPr>
  </w:style>
  <w:style w:type="paragraph" w:styleId="942" w:default="1">
    <w:name w:val="Normal"/>
    <w:qFormat/>
    <w:pPr>
      <w:pBdr/>
      <w:spacing/>
      <w:ind/>
    </w:pPr>
  </w:style>
  <w:style w:type="character" w:styleId="943" w:default="1">
    <w:name w:val="Default Paragraph Font"/>
    <w:uiPriority w:val="1"/>
    <w:semiHidden/>
    <w:unhideWhenUsed/>
    <w:pPr>
      <w:pBdr/>
      <w:spacing/>
      <w:ind/>
    </w:pPr>
  </w:style>
  <w:style w:type="table" w:styleId="9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table" w:styleId="946">
    <w:name w:val="Table Grid"/>
    <w:basedOn w:val="94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 w:customStyle="1">
    <w:name w:val="ConsPlusNormal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cp:keywords/>
  <dc:description/>
  <cp:revision>25</cp:revision>
  <dcterms:created xsi:type="dcterms:W3CDTF">2022-07-18T13:45:00Z</dcterms:created>
  <dcterms:modified xsi:type="dcterms:W3CDTF">2025-06-02T13:44:28Z</dcterms:modified>
</cp:coreProperties>
</file>