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1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_______ 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</w:rPr>
        <w:t xml:space="preserve">№ 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pBdr/>
        <w:tabs>
          <w:tab w:val="left" w:leader="none" w:pos="851"/>
          <w:tab w:val="left" w:leader="none" w:pos="2127"/>
          <w:tab w:val="left" w:leader="none" w:pos="3544"/>
          <w:tab w:val="left" w:leader="none" w:pos="3686"/>
          <w:tab w:val="left" w:leader="none" w:pos="4394"/>
          <w:tab w:val="left" w:leader="none" w:pos="4535"/>
          <w:tab w:val="left" w:leader="none" w:pos="5103"/>
        </w:tabs>
        <w:spacing w:after="0" w:line="240" w:lineRule="auto"/>
        <w:ind w:right="5670" w:firstLine="0" w:left="0"/>
        <w:jc w:val="both"/>
        <w:rPr>
          <w:rFonts w:ascii="Times New Roman" w:hAnsi="Times New Roman"/>
          <w:sz w:val="28"/>
          <w:szCs w:val="28"/>
          <w:highlight w:val="cyan"/>
        </w:rPr>
      </w:pPr>
      <w:r/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внесении изменени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й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в </w:t>
      </w:r>
      <w:bookmarkStart w:id="1" w:name="_Hlk18594701"/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римерный перечень государственных услуг и работ, оказываемых и выполняемых государственными учрежден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иям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и и фин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ансируемых за счет средств бюджета Республики Татарстан, в разрезе видов учреждений и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отдельных государственных учреждений Республики Татарстан, утвержденный постановлением Кабинета Министров Республики Татарстан от 29.09.2015 </w:t>
        <w:br/>
        <w:t xml:space="preserve">№ 726</w:t>
      </w:r>
      <w:r>
        <w:rPr>
          <w:rFonts w:ascii="Times New Roman" w:hAnsi="Times New Roman"/>
          <w:sz w:val="28"/>
          <w:szCs w:val="28"/>
          <w:highlight w:val="cyan"/>
        </w:rPr>
      </w:r>
      <w:r>
        <w:rPr>
          <w:rFonts w:ascii="Times New Roman" w:hAnsi="Times New Roman"/>
          <w:sz w:val="28"/>
          <w:szCs w:val="28"/>
          <w:highlight w:val="cyan"/>
        </w:rPr>
      </w:r>
    </w:p>
    <w:p>
      <w:pPr>
        <w:pStyle w:val="951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/>
      <w:bookmarkEnd w:id="1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римерн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переч</w:t>
      </w:r>
      <w:r>
        <w:rPr>
          <w:rFonts w:ascii="Times New Roman" w:hAnsi="Times New Roman"/>
          <w:sz w:val="28"/>
          <w:szCs w:val="28"/>
        </w:rPr>
        <w:t xml:space="preserve">ень</w:t>
      </w:r>
      <w:r>
        <w:rPr>
          <w:rFonts w:ascii="Times New Roman" w:hAnsi="Times New Roman"/>
          <w:sz w:val="28"/>
          <w:szCs w:val="28"/>
        </w:rPr>
        <w:t xml:space="preserve"> государственных услуг и работ, оказываемых и выполняемых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Татарстан, утвержденн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постановлением Кабинета Министров Республики Татарстан от 29.09.2015 № 726 «Об утверждении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римерного перечня государственных услуг и работ, оказываемых и выполняемых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Татарстан»</w:t>
      </w:r>
      <w:r>
        <w:rPr>
          <w:rFonts w:ascii="Times New Roman" w:hAnsi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25.12.2015 № 974, от 14.01.2016 № 12, от 02.11.2016 № 807, от 31.12.2016 № 1094, от 27.06.2017 № 441, от 27.11.2017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914, от 27.12.2017 № 1062, от 26.04.2018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296, от 26.11.2018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1053, от 13.12.2018</w:t>
        <w:br/>
        <w:t xml:space="preserve">№ 1128,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от 28.08.2019 № 732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07.</w:t>
      </w:r>
      <w:r>
        <w:rPr>
          <w:rFonts w:ascii="Times New Roman" w:hAnsi="Times New Roman"/>
          <w:sz w:val="28"/>
          <w:szCs w:val="28"/>
        </w:rPr>
        <w:t xml:space="preserve">10</w:t>
      </w:r>
      <w:r>
        <w:rPr>
          <w:rFonts w:ascii="Times New Roman" w:hAnsi="Times New Roman"/>
          <w:sz w:val="28"/>
          <w:szCs w:val="28"/>
        </w:rPr>
        <w:t xml:space="preserve">.2019 № 892</w:t>
      </w:r>
      <w:r>
        <w:rPr>
          <w:rFonts w:ascii="Times New Roman" w:hAnsi="Times New Roman"/>
          <w:sz w:val="28"/>
          <w:szCs w:val="28"/>
        </w:rPr>
        <w:t xml:space="preserve">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от 30.12.2019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1248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15.05.2020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391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18.08.2020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704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25.09.2020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873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25.12.2020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1190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от 27.01.2021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26,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01.02.2021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45, от 21.07.2021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627, от 13.08.2021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719,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15.11.2021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1075, от 27.12.2021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1294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23.03.2022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260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10.05.2022</w:t>
        <w:br/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426, от 16.05.2022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449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03.08.2022 № 755</w:t>
      </w:r>
      <w:r>
        <w:rPr>
          <w:rFonts w:ascii="Times New Roman" w:hAnsi="Times New Roman"/>
          <w:sz w:val="28"/>
          <w:szCs w:val="28"/>
        </w:rPr>
        <w:t xml:space="preserve">, от </w:t>
      </w:r>
      <w:r>
        <w:rPr>
          <w:rFonts w:ascii="Times New Roman" w:hAnsi="Times New Roman"/>
          <w:sz w:val="28"/>
          <w:szCs w:val="28"/>
        </w:rPr>
        <w:t xml:space="preserve">18.11.2022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1233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27.01.2023 № 57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11.02.2023 № 140</w:t>
      </w:r>
      <w:r>
        <w:rPr>
          <w:rFonts w:ascii="Times New Roman" w:hAnsi="Times New Roman"/>
          <w:sz w:val="28"/>
          <w:szCs w:val="28"/>
        </w:rPr>
        <w:t xml:space="preserve">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от 25.03.2023 № 351, от 18.04.2023 № 489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03.07.2023 № 773</w:t>
      </w:r>
      <w:r>
        <w:rPr>
          <w:rFonts w:ascii="Times New Roman" w:hAnsi="Times New Roman"/>
          <w:sz w:val="28"/>
          <w:szCs w:val="28"/>
        </w:rPr>
        <w:t xml:space="preserve">, от 24.08.2023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1010, от 23.10.2023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1337</w:t>
      </w:r>
      <w:r>
        <w:rPr>
          <w:rFonts w:ascii="Times New Roman" w:hAnsi="Times New Roman"/>
          <w:sz w:val="28"/>
          <w:szCs w:val="28"/>
        </w:rPr>
        <w:t xml:space="preserve">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от 15.12.2023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№</w:t>
      </w:r>
      <w:r>
        <w:rPr>
          <w:rFonts w:ascii="Times New Roman" w:hAnsi="Times New Roman"/>
          <w:sz w:val="28"/>
          <w:szCs w:val="28"/>
        </w:rPr>
        <w:t xml:space="preserve"> 1628, от 29.01.2024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38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от 07.03.2024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128,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01.04.2024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211, от 25.04.2024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275, от 07.05.2024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309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19.07.2024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581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23.10.2024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917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от 30.12.2024 № 1267</w:t>
      </w:r>
      <w:r>
        <w:rPr>
          <w:rFonts w:ascii="Times New Roman" w:hAnsi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от 26.05.2025 № 359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следующие </w:t>
      </w:r>
      <w:r>
        <w:rPr>
          <w:rFonts w:ascii="Times New Roman" w:hAnsi="Times New Roman"/>
          <w:sz w:val="28"/>
          <w:szCs w:val="28"/>
        </w:rPr>
        <w:t xml:space="preserve">изменени</w:t>
      </w:r>
      <w:r>
        <w:rPr>
          <w:rFonts w:ascii="Times New Roman" w:hAnsi="Times New Roman"/>
          <w:sz w:val="28"/>
          <w:szCs w:val="28"/>
        </w:rPr>
        <w:t xml:space="preserve">я: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пункт 12.2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1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764"/>
        <w:tblW w:w="0" w:type="auto"/>
        <w:tblInd w:w="1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210"/>
        <w:gridCol w:w="850"/>
        <w:gridCol w:w="1559"/>
        <w:gridCol w:w="850"/>
        <w:gridCol w:w="1134"/>
        <w:gridCol w:w="283"/>
        <w:gridCol w:w="283"/>
        <w:gridCol w:w="1417"/>
        <w:gridCol w:w="100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17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57" w:firstLine="0" w:left="57"/>
              <w:contextualSpacing w:val="fals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12.2. Государственное казенное учреждение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Центр реализации программ поддержки и развития малого и среднего предпринимательства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0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57" w:firstLine="0" w:left="57"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740000Р.16.1.МБ19АА14000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57" w:firstLine="0" w:left="57"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услуга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57" w:firstLine="0" w:left="57"/>
              <w:contextualSpacing w:val="fals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предоставление консультационной и информационной поддержки субъектам малого и среднего предпринимательства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57" w:firstLine="0" w:left="57"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вид поддержки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57" w:firstLine="0" w:left="57"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консультирование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57" w:firstLine="0" w:left="57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57" w:firstLine="0" w:left="57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57" w:firstLine="0" w:left="57"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предоставление государственных услуг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0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57" w:firstLine="0" w:left="57"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выбор из РПУР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951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/>
          <w:sz w:val="28"/>
          <w:szCs w:val="28"/>
          <w:highlight w:val="none"/>
        </w:rPr>
        <w:t xml:space="preserve">графе 2 пункта </w:t>
      </w:r>
      <w:r>
        <w:rPr>
          <w:rFonts w:ascii="Times New Roman" w:hAnsi="Times New Roman"/>
          <w:sz w:val="28"/>
          <w:szCs w:val="28"/>
          <w:highlight w:val="none"/>
        </w:rPr>
        <w:t xml:space="preserve">17.6 </w:t>
      </w:r>
      <w:r>
        <w:rPr>
          <w:rFonts w:ascii="Times New Roman" w:hAnsi="Times New Roman"/>
          <w:sz w:val="28"/>
          <w:szCs w:val="28"/>
          <w:highlight w:val="none"/>
        </w:rPr>
        <w:t xml:space="preserve">слова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750000Р.16.1.ЖХ97АА10002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750000Р.16.1.ЖХ97АА100</w:t>
      </w:r>
      <w:r>
        <w:rPr>
          <w:rFonts w:ascii="Times New Roman" w:hAnsi="Times New Roman"/>
          <w:sz w:val="28"/>
          <w:szCs w:val="28"/>
          <w:highlight w:val="none"/>
        </w:rPr>
        <w:t xml:space="preserve">03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заменить словами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750000Р.16.1.ЖХ94АА94000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750000Р.16.1.ЖХ95АА97000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соответственно.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1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pBdr/>
        <w:spacing w:after="0" w:line="240" w:lineRule="auto"/>
        <w:ind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А.В Песошин</w:t>
      </w:r>
      <w:r>
        <w:rPr>
          <w:rFonts w:ascii="Times New Roman" w:hAnsi="Times New Roman"/>
          <w:sz w:val="28"/>
          <w:szCs w:val="28"/>
        </w:rPr>
        <w:tab/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pBdr/>
        <w:spacing w:after="0" w:line="30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1"/>
        <w:pBdr/>
        <w:spacing w:after="0" w:line="30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1"/>
        <w:pBdr/>
        <w:spacing w:after="0" w:line="300" w:lineRule="auto"/>
        <w:ind/>
        <w:contextualSpacing w:val="tru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 внесении изменени</w:t>
      </w:r>
      <w:r>
        <w:rPr>
          <w:rFonts w:ascii="Times New Roman" w:hAnsi="Times New Roman"/>
          <w:b/>
          <w:sz w:val="28"/>
          <w:szCs w:val="28"/>
        </w:rPr>
        <w:t xml:space="preserve">й</w:t>
      </w:r>
      <w:r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 xml:space="preserve">п</w:t>
      </w:r>
      <w:r>
        <w:rPr>
          <w:rFonts w:ascii="Times New Roman" w:hAnsi="Times New Roman"/>
          <w:b/>
          <w:sz w:val="28"/>
          <w:szCs w:val="28"/>
        </w:rPr>
        <w:t xml:space="preserve">римерный перечень государственных услуг и работ, оказываемых и выполняемых государственными учреждениям</w:t>
      </w:r>
      <w:r>
        <w:rPr>
          <w:rFonts w:ascii="Times New Roman" w:hAnsi="Times New Roman"/>
          <w:b/>
          <w:sz w:val="28"/>
          <w:szCs w:val="28"/>
        </w:rPr>
        <w:t xml:space="preserve">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Татарстан, утвержденный постановлением Кабинета Министров Республики Татарстан от 29.09.2015 № 726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1"/>
        <w:pBdr/>
        <w:spacing w:after="0" w:line="30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1"/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 постановления Кабинета Министров Республики Татарстан «О внесении изменени</w:t>
      </w:r>
      <w:r>
        <w:rPr>
          <w:rFonts w:ascii="Times New Roman" w:hAnsi="Times New Roman"/>
          <w:sz w:val="28"/>
          <w:szCs w:val="28"/>
          <w:highlight w:val="none"/>
        </w:rPr>
        <w:t xml:space="preserve">й</w:t>
      </w:r>
      <w:r>
        <w:rPr>
          <w:rFonts w:ascii="Times New Roman" w:hAnsi="Times New Roman"/>
          <w:sz w:val="28"/>
          <w:szCs w:val="28"/>
          <w:highlight w:val="none"/>
        </w:rPr>
        <w:t xml:space="preserve"> в </w:t>
      </w:r>
      <w:r>
        <w:rPr>
          <w:rFonts w:ascii="Times New Roman" w:hAnsi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/>
          <w:sz w:val="28"/>
          <w:szCs w:val="28"/>
          <w:highlight w:val="none"/>
        </w:rPr>
        <w:t xml:space="preserve">римерный перечень государственных услуг и работ, оказываемых и выполняемых государственными учреждениям</w:t>
      </w:r>
      <w:r>
        <w:rPr>
          <w:rFonts w:ascii="Times New Roman" w:hAnsi="Times New Roman"/>
          <w:sz w:val="28"/>
          <w:szCs w:val="28"/>
          <w:highlight w:val="none"/>
        </w:rPr>
        <w:t xml:space="preserve">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Татарстан, утвержденный постановлением Кабинета Министров Республики Татарстан от 29.09.2015 № 726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(далее – Примерный перечень)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разработан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/>
          <w:sz w:val="28"/>
          <w:szCs w:val="28"/>
          <w:highlight w:val="none"/>
        </w:rPr>
        <w:t xml:space="preserve">соответствии с обращением </w:t>
      </w:r>
      <w:r>
        <w:rPr>
          <w:rFonts w:ascii="Times New Roman" w:hAnsi="Times New Roman"/>
          <w:sz w:val="28"/>
          <w:szCs w:val="28"/>
          <w:highlight w:val="none"/>
        </w:rPr>
        <w:t xml:space="preserve">Министерств</w:t>
      </w:r>
      <w:r>
        <w:rPr>
          <w:rFonts w:ascii="Times New Roman" w:hAnsi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/>
          <w:sz w:val="28"/>
          <w:szCs w:val="28"/>
          <w:highlight w:val="none"/>
        </w:rPr>
        <w:t xml:space="preserve"> экономики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от 27.05.2025 № 01-61/3600 о рассмотрении возможности внесения </w:t>
      </w:r>
      <w:r>
        <w:rPr>
          <w:rFonts w:ascii="Times New Roman" w:hAnsi="Times New Roman"/>
          <w:sz w:val="28"/>
          <w:szCs w:val="28"/>
          <w:highlight w:val="none"/>
        </w:rPr>
        <w:t xml:space="preserve">необходимых </w:t>
      </w:r>
      <w:r>
        <w:rPr>
          <w:rFonts w:ascii="Times New Roman" w:hAnsi="Times New Roman"/>
          <w:sz w:val="28"/>
          <w:szCs w:val="28"/>
          <w:highlight w:val="none"/>
        </w:rPr>
        <w:t xml:space="preserve">изменений в Примерный перечень</w:t>
      </w:r>
      <w:r>
        <w:rPr>
          <w:rFonts w:ascii="Times New Roman" w:hAnsi="Times New Roman"/>
          <w:sz w:val="28"/>
          <w:szCs w:val="28"/>
          <w:highlight w:val="none"/>
        </w:rPr>
        <w:t xml:space="preserve"> в части корректировки пункта, касающегося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государственного </w:t>
      </w:r>
      <w:r>
        <w:rPr>
          <w:rFonts w:ascii="Times New Roman" w:hAnsi="Times New Roman"/>
          <w:sz w:val="28"/>
          <w:szCs w:val="28"/>
          <w:highlight w:val="none"/>
        </w:rPr>
        <w:t xml:space="preserve">казенного</w:t>
      </w:r>
      <w:r>
        <w:rPr>
          <w:rFonts w:ascii="Times New Roman" w:hAnsi="Times New Roman"/>
          <w:sz w:val="28"/>
          <w:szCs w:val="28"/>
          <w:highlight w:val="none"/>
        </w:rPr>
        <w:t xml:space="preserve"> учреждения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Центр реализации программ поддержки и развития малого и среднего предпринимательства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(далее – </w:t>
      </w:r>
      <w:r>
        <w:rPr>
          <w:rFonts w:ascii="Times New Roman" w:hAnsi="Times New Roman"/>
          <w:sz w:val="28"/>
          <w:szCs w:val="28"/>
          <w:highlight w:val="none"/>
        </w:rPr>
        <w:t xml:space="preserve">ГКУ «ЦРПП МСП РТ»</w:t>
      </w:r>
      <w:r>
        <w:rPr>
          <w:rFonts w:ascii="Times New Roman" w:hAnsi="Times New Roman"/>
          <w:sz w:val="28"/>
          <w:szCs w:val="28"/>
          <w:highlight w:val="none"/>
        </w:rPr>
        <w:t xml:space="preserve">)</w:t>
      </w:r>
      <w: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1"/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Проектом постановления Кабинета Министров Республики Татарстан внос</w:t>
      </w:r>
      <w:r>
        <w:rPr>
          <w:rFonts w:ascii="Times New Roman" w:hAnsi="Times New Roman"/>
          <w:sz w:val="28"/>
          <w:szCs w:val="28"/>
          <w:highlight w:val="none"/>
        </w:rPr>
        <w:t xml:space="preserve">я</w:t>
      </w:r>
      <w:r>
        <w:rPr>
          <w:rFonts w:ascii="Times New Roman" w:hAnsi="Times New Roman"/>
          <w:sz w:val="28"/>
          <w:szCs w:val="28"/>
          <w:highlight w:val="none"/>
        </w:rPr>
        <w:t xml:space="preserve">тся изменени</w:t>
      </w:r>
      <w:r>
        <w:rPr>
          <w:rFonts w:ascii="Times New Roman" w:hAnsi="Times New Roman"/>
          <w:sz w:val="28"/>
          <w:szCs w:val="28"/>
          <w:highlight w:val="none"/>
        </w:rPr>
        <w:t xml:space="preserve">я</w:t>
      </w:r>
      <w:r>
        <w:rPr>
          <w:rFonts w:ascii="Times New Roman" w:hAnsi="Times New Roman"/>
          <w:sz w:val="28"/>
          <w:szCs w:val="28"/>
          <w:highlight w:val="none"/>
        </w:rPr>
        <w:t xml:space="preserve"> в </w:t>
      </w:r>
      <w:r>
        <w:rPr>
          <w:rFonts w:ascii="Times New Roman" w:hAnsi="Times New Roman"/>
          <w:sz w:val="28"/>
          <w:szCs w:val="28"/>
          <w:highlight w:val="none"/>
        </w:rPr>
        <w:t xml:space="preserve">Примерный перечень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 части: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1"/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- </w:t>
      </w:r>
      <w:r>
        <w:rPr>
          <w:rFonts w:ascii="Times New Roman" w:hAnsi="Times New Roman"/>
          <w:sz w:val="28"/>
          <w:szCs w:val="28"/>
          <w:highlight w:val="none"/>
        </w:rPr>
        <w:t xml:space="preserve">корректировки у</w:t>
      </w:r>
      <w:r>
        <w:rPr>
          <w:rFonts w:ascii="Times New Roman" w:hAnsi="Times New Roman"/>
          <w:sz w:val="28"/>
          <w:szCs w:val="28"/>
          <w:highlight w:val="none"/>
        </w:rPr>
        <w:t xml:space="preserve">никальных номеров отдельных работ, закрепленных за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государственным бюджетным учреждением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Институт пространственного планирования Республики Татарстан»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1"/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 исключения из пункта </w:t>
      </w:r>
      <w:r>
        <w:rPr>
          <w:rFonts w:ascii="Times New Roman" w:hAnsi="Times New Roman"/>
          <w:sz w:val="28"/>
          <w:szCs w:val="28"/>
          <w:highlight w:val="none"/>
        </w:rPr>
        <w:t xml:space="preserve">12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 отдельных государственных услуг ввиду неактуальности их применения для </w:t>
      </w:r>
      <w:r>
        <w:rPr>
          <w:rFonts w:ascii="Times New Roman" w:hAnsi="Times New Roman"/>
          <w:sz w:val="28"/>
          <w:szCs w:val="28"/>
          <w:highlight w:val="none"/>
        </w:rPr>
        <w:t xml:space="preserve">ГКУ «ЦРПП МСП РТ»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1"/>
        <w:pBdr/>
        <w:spacing w:after="0" w:line="30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/>
    </w:p>
    <w:p>
      <w:pPr>
        <w:pStyle w:val="951"/>
        <w:pBdr/>
        <w:spacing w:after="0" w:line="30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/>
    </w:p>
    <w:p>
      <w:pPr>
        <w:pStyle w:val="951"/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567" w:bottom="1134" w:left="1418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8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8"/>
      <w:pBdr/>
      <w:spacing/>
      <w:ind/>
      <w:jc w:val="center"/>
      <w:rPr/>
    </w:pPr>
    <w:r/>
    <w:r/>
  </w:p>
  <w:p>
    <w:pPr>
      <w:pStyle w:val="95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6"/>
  </w:num>
  <w:num w:numId="9">
    <w:abstractNumId w:val="11"/>
  </w:num>
  <w:num w:numId="10">
    <w:abstractNumId w:val="12"/>
  </w:num>
  <w:num w:numId="11">
    <w:abstractNumId w:val="17"/>
  </w:num>
  <w:num w:numId="12">
    <w:abstractNumId w:val="2"/>
  </w:num>
  <w:num w:numId="13">
    <w:abstractNumId w:val="0"/>
  </w:num>
  <w:num w:numId="14">
    <w:abstractNumId w:val="18"/>
  </w:num>
  <w:num w:numId="15">
    <w:abstractNumId w:val="8"/>
  </w:num>
  <w:num w:numId="16">
    <w:abstractNumId w:val="1"/>
  </w:num>
  <w:num w:numId="17">
    <w:abstractNumId w:val="15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Table Grid"/>
    <w:basedOn w:val="76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Table Grid Light"/>
    <w:basedOn w:val="76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1"/>
    <w:basedOn w:val="76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2"/>
    <w:basedOn w:val="76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1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2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3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4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5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6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1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2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3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4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5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6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1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2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3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4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5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6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0">
    <w:name w:val="Heading 1"/>
    <w:basedOn w:val="951"/>
    <w:next w:val="951"/>
    <w:link w:val="90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1">
    <w:name w:val="Heading 2"/>
    <w:basedOn w:val="951"/>
    <w:next w:val="951"/>
    <w:link w:val="90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2">
    <w:name w:val="Heading 3"/>
    <w:basedOn w:val="951"/>
    <w:next w:val="951"/>
    <w:link w:val="90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3">
    <w:name w:val="Heading 4"/>
    <w:basedOn w:val="951"/>
    <w:next w:val="951"/>
    <w:link w:val="90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4">
    <w:name w:val="Heading 5"/>
    <w:basedOn w:val="951"/>
    <w:next w:val="951"/>
    <w:link w:val="90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5">
    <w:name w:val="Heading 6"/>
    <w:basedOn w:val="951"/>
    <w:next w:val="951"/>
    <w:link w:val="90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6">
    <w:name w:val="Heading 7"/>
    <w:basedOn w:val="951"/>
    <w:next w:val="951"/>
    <w:link w:val="90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7">
    <w:name w:val="Heading 8"/>
    <w:basedOn w:val="951"/>
    <w:next w:val="951"/>
    <w:link w:val="90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8">
    <w:name w:val="Heading 9"/>
    <w:basedOn w:val="951"/>
    <w:next w:val="951"/>
    <w:link w:val="90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9" w:default="1">
    <w:name w:val="Default Paragraph Font"/>
    <w:uiPriority w:val="1"/>
    <w:semiHidden/>
    <w:unhideWhenUsed/>
    <w:pPr>
      <w:pBdr/>
      <w:spacing/>
      <w:ind/>
    </w:pPr>
  </w:style>
  <w:style w:type="numbering" w:styleId="900" w:default="1">
    <w:name w:val="No List"/>
    <w:uiPriority w:val="99"/>
    <w:semiHidden/>
    <w:unhideWhenUsed/>
    <w:pPr>
      <w:pBdr/>
      <w:spacing/>
      <w:ind/>
    </w:pPr>
  </w:style>
  <w:style w:type="character" w:styleId="901">
    <w:name w:val="Heading 1 Char"/>
    <w:basedOn w:val="899"/>
    <w:link w:val="8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2">
    <w:name w:val="Heading 2 Char"/>
    <w:basedOn w:val="899"/>
    <w:link w:val="8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3">
    <w:name w:val="Heading 3 Char"/>
    <w:basedOn w:val="899"/>
    <w:link w:val="8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4">
    <w:name w:val="Heading 4 Char"/>
    <w:basedOn w:val="899"/>
    <w:link w:val="89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5">
    <w:name w:val="Heading 5 Char"/>
    <w:basedOn w:val="899"/>
    <w:link w:val="8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6">
    <w:name w:val="Heading 6 Char"/>
    <w:basedOn w:val="899"/>
    <w:link w:val="89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7">
    <w:name w:val="Heading 7 Char"/>
    <w:basedOn w:val="899"/>
    <w:link w:val="89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8">
    <w:name w:val="Heading 8 Char"/>
    <w:basedOn w:val="899"/>
    <w:link w:val="89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9">
    <w:name w:val="Heading 9 Char"/>
    <w:basedOn w:val="899"/>
    <w:link w:val="89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0">
    <w:name w:val="Title"/>
    <w:basedOn w:val="951"/>
    <w:next w:val="951"/>
    <w:link w:val="91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1">
    <w:name w:val="Title Char"/>
    <w:basedOn w:val="899"/>
    <w:link w:val="91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2">
    <w:name w:val="Subtitle"/>
    <w:basedOn w:val="951"/>
    <w:next w:val="951"/>
    <w:link w:val="91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3">
    <w:name w:val="Subtitle Char"/>
    <w:basedOn w:val="899"/>
    <w:link w:val="91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4">
    <w:name w:val="Quote"/>
    <w:basedOn w:val="951"/>
    <w:next w:val="951"/>
    <w:link w:val="91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5">
    <w:name w:val="Quote Char"/>
    <w:basedOn w:val="899"/>
    <w:link w:val="91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16">
    <w:name w:val="List Paragraph"/>
    <w:basedOn w:val="951"/>
    <w:uiPriority w:val="34"/>
    <w:qFormat/>
    <w:pPr>
      <w:pBdr/>
      <w:spacing/>
      <w:ind w:left="720"/>
      <w:contextualSpacing w:val="true"/>
    </w:pPr>
  </w:style>
  <w:style w:type="character" w:styleId="917">
    <w:name w:val="Intense Emphasis"/>
    <w:basedOn w:val="89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8">
    <w:name w:val="Intense Quote"/>
    <w:basedOn w:val="951"/>
    <w:next w:val="951"/>
    <w:link w:val="91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9">
    <w:name w:val="Intense Quote Char"/>
    <w:basedOn w:val="899"/>
    <w:link w:val="91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0">
    <w:name w:val="Intense Reference"/>
    <w:basedOn w:val="89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1">
    <w:name w:val="No Spacing"/>
    <w:basedOn w:val="951"/>
    <w:uiPriority w:val="1"/>
    <w:qFormat/>
    <w:pPr>
      <w:pBdr/>
      <w:spacing w:after="0" w:line="240" w:lineRule="auto"/>
      <w:ind/>
    </w:pPr>
  </w:style>
  <w:style w:type="character" w:styleId="922">
    <w:name w:val="Subtle Emphasis"/>
    <w:basedOn w:val="89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3">
    <w:name w:val="Emphasis"/>
    <w:basedOn w:val="899"/>
    <w:uiPriority w:val="20"/>
    <w:qFormat/>
    <w:pPr>
      <w:pBdr/>
      <w:spacing/>
      <w:ind/>
    </w:pPr>
    <w:rPr>
      <w:i/>
      <w:iCs/>
    </w:rPr>
  </w:style>
  <w:style w:type="character" w:styleId="924">
    <w:name w:val="Strong"/>
    <w:basedOn w:val="899"/>
    <w:uiPriority w:val="22"/>
    <w:qFormat/>
    <w:pPr>
      <w:pBdr/>
      <w:spacing/>
      <w:ind/>
    </w:pPr>
    <w:rPr>
      <w:b/>
      <w:bCs/>
    </w:rPr>
  </w:style>
  <w:style w:type="character" w:styleId="925">
    <w:name w:val="Subtle Reference"/>
    <w:basedOn w:val="89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6">
    <w:name w:val="Book Title"/>
    <w:basedOn w:val="89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7">
    <w:name w:val="Header"/>
    <w:basedOn w:val="951"/>
    <w:link w:val="92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8">
    <w:name w:val="Header Char"/>
    <w:basedOn w:val="899"/>
    <w:link w:val="927"/>
    <w:uiPriority w:val="99"/>
    <w:pPr>
      <w:pBdr/>
      <w:spacing/>
      <w:ind/>
    </w:pPr>
  </w:style>
  <w:style w:type="paragraph" w:styleId="929">
    <w:name w:val="Footer"/>
    <w:basedOn w:val="951"/>
    <w:link w:val="9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0">
    <w:name w:val="Footer Char"/>
    <w:basedOn w:val="899"/>
    <w:link w:val="929"/>
    <w:uiPriority w:val="99"/>
    <w:pPr>
      <w:pBdr/>
      <w:spacing/>
      <w:ind/>
    </w:pPr>
  </w:style>
  <w:style w:type="paragraph" w:styleId="931">
    <w:name w:val="Caption"/>
    <w:basedOn w:val="951"/>
    <w:next w:val="95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2">
    <w:name w:val="footnote text"/>
    <w:basedOn w:val="951"/>
    <w:link w:val="93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3">
    <w:name w:val="Footnote Text Char"/>
    <w:basedOn w:val="899"/>
    <w:link w:val="932"/>
    <w:uiPriority w:val="99"/>
    <w:semiHidden/>
    <w:pPr>
      <w:pBdr/>
      <w:spacing/>
      <w:ind/>
    </w:pPr>
    <w:rPr>
      <w:sz w:val="20"/>
      <w:szCs w:val="20"/>
    </w:rPr>
  </w:style>
  <w:style w:type="character" w:styleId="934">
    <w:name w:val="footnote reference"/>
    <w:basedOn w:val="899"/>
    <w:uiPriority w:val="99"/>
    <w:semiHidden/>
    <w:unhideWhenUsed/>
    <w:pPr>
      <w:pBdr/>
      <w:spacing/>
      <w:ind/>
    </w:pPr>
    <w:rPr>
      <w:vertAlign w:val="superscript"/>
    </w:rPr>
  </w:style>
  <w:style w:type="paragraph" w:styleId="935">
    <w:name w:val="endnote text"/>
    <w:basedOn w:val="951"/>
    <w:link w:val="93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6">
    <w:name w:val="Endnote Text Char"/>
    <w:basedOn w:val="899"/>
    <w:link w:val="935"/>
    <w:uiPriority w:val="99"/>
    <w:semiHidden/>
    <w:pPr>
      <w:pBdr/>
      <w:spacing/>
      <w:ind/>
    </w:pPr>
    <w:rPr>
      <w:sz w:val="20"/>
      <w:szCs w:val="20"/>
    </w:rPr>
  </w:style>
  <w:style w:type="character" w:styleId="937">
    <w:name w:val="endnote reference"/>
    <w:basedOn w:val="899"/>
    <w:uiPriority w:val="99"/>
    <w:semiHidden/>
    <w:unhideWhenUsed/>
    <w:pPr>
      <w:pBdr/>
      <w:spacing/>
      <w:ind/>
    </w:pPr>
    <w:rPr>
      <w:vertAlign w:val="superscript"/>
    </w:rPr>
  </w:style>
  <w:style w:type="character" w:styleId="938">
    <w:name w:val="Hyperlink"/>
    <w:basedOn w:val="89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9">
    <w:name w:val="FollowedHyperlink"/>
    <w:basedOn w:val="89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0">
    <w:name w:val="toc 1"/>
    <w:basedOn w:val="951"/>
    <w:next w:val="951"/>
    <w:uiPriority w:val="39"/>
    <w:unhideWhenUsed/>
    <w:pPr>
      <w:pBdr/>
      <w:spacing w:after="100"/>
      <w:ind/>
    </w:pPr>
  </w:style>
  <w:style w:type="paragraph" w:styleId="941">
    <w:name w:val="toc 2"/>
    <w:basedOn w:val="951"/>
    <w:next w:val="951"/>
    <w:uiPriority w:val="39"/>
    <w:unhideWhenUsed/>
    <w:pPr>
      <w:pBdr/>
      <w:spacing w:after="100"/>
      <w:ind w:left="220"/>
    </w:pPr>
  </w:style>
  <w:style w:type="paragraph" w:styleId="942">
    <w:name w:val="toc 3"/>
    <w:basedOn w:val="951"/>
    <w:next w:val="951"/>
    <w:uiPriority w:val="39"/>
    <w:unhideWhenUsed/>
    <w:pPr>
      <w:pBdr/>
      <w:spacing w:after="100"/>
      <w:ind w:left="440"/>
    </w:pPr>
  </w:style>
  <w:style w:type="paragraph" w:styleId="943">
    <w:name w:val="toc 4"/>
    <w:basedOn w:val="951"/>
    <w:next w:val="951"/>
    <w:uiPriority w:val="39"/>
    <w:unhideWhenUsed/>
    <w:pPr>
      <w:pBdr/>
      <w:spacing w:after="100"/>
      <w:ind w:left="660"/>
    </w:pPr>
  </w:style>
  <w:style w:type="paragraph" w:styleId="944">
    <w:name w:val="toc 5"/>
    <w:basedOn w:val="951"/>
    <w:next w:val="951"/>
    <w:uiPriority w:val="39"/>
    <w:unhideWhenUsed/>
    <w:pPr>
      <w:pBdr/>
      <w:spacing w:after="100"/>
      <w:ind w:left="880"/>
    </w:pPr>
  </w:style>
  <w:style w:type="paragraph" w:styleId="945">
    <w:name w:val="toc 6"/>
    <w:basedOn w:val="951"/>
    <w:next w:val="951"/>
    <w:uiPriority w:val="39"/>
    <w:unhideWhenUsed/>
    <w:pPr>
      <w:pBdr/>
      <w:spacing w:after="100"/>
      <w:ind w:left="1100"/>
    </w:pPr>
  </w:style>
  <w:style w:type="paragraph" w:styleId="946">
    <w:name w:val="toc 7"/>
    <w:basedOn w:val="951"/>
    <w:next w:val="951"/>
    <w:uiPriority w:val="39"/>
    <w:unhideWhenUsed/>
    <w:pPr>
      <w:pBdr/>
      <w:spacing w:after="100"/>
      <w:ind w:left="1320"/>
    </w:pPr>
  </w:style>
  <w:style w:type="paragraph" w:styleId="947">
    <w:name w:val="toc 8"/>
    <w:basedOn w:val="951"/>
    <w:next w:val="951"/>
    <w:uiPriority w:val="39"/>
    <w:unhideWhenUsed/>
    <w:pPr>
      <w:pBdr/>
      <w:spacing w:after="100"/>
      <w:ind w:left="1540"/>
    </w:pPr>
  </w:style>
  <w:style w:type="paragraph" w:styleId="948">
    <w:name w:val="toc 9"/>
    <w:basedOn w:val="951"/>
    <w:next w:val="951"/>
    <w:uiPriority w:val="39"/>
    <w:unhideWhenUsed/>
    <w:pPr>
      <w:pBdr/>
      <w:spacing w:after="100"/>
      <w:ind w:left="1760"/>
    </w:pPr>
  </w:style>
  <w:style w:type="paragraph" w:styleId="949">
    <w:name w:val="TOC Heading"/>
    <w:uiPriority w:val="39"/>
    <w:unhideWhenUsed/>
    <w:pPr>
      <w:pBdr/>
      <w:spacing/>
      <w:ind/>
    </w:pPr>
  </w:style>
  <w:style w:type="paragraph" w:styleId="950">
    <w:name w:val="table of figures"/>
    <w:basedOn w:val="951"/>
    <w:next w:val="951"/>
    <w:uiPriority w:val="99"/>
    <w:unhideWhenUsed/>
    <w:pPr>
      <w:pBdr/>
      <w:spacing w:after="0" w:afterAutospacing="0"/>
      <w:ind/>
    </w:pPr>
  </w:style>
  <w:style w:type="paragraph" w:styleId="951" w:default="1">
    <w:name w:val="Normal"/>
    <w:next w:val="951"/>
    <w:link w:val="951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52">
    <w:name w:val="Основной шрифт абзаца"/>
    <w:next w:val="952"/>
    <w:link w:val="951"/>
    <w:uiPriority w:val="1"/>
    <w:unhideWhenUsed/>
    <w:pPr>
      <w:pBdr/>
      <w:spacing/>
      <w:ind/>
    </w:pPr>
  </w:style>
  <w:style w:type="table" w:styleId="953">
    <w:name w:val="Обычная таблица"/>
    <w:next w:val="953"/>
    <w:link w:val="951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4">
    <w:name w:val="Нет списка"/>
    <w:next w:val="954"/>
    <w:link w:val="951"/>
    <w:uiPriority w:val="99"/>
    <w:semiHidden/>
    <w:unhideWhenUsed/>
    <w:pPr>
      <w:pBdr/>
      <w:spacing/>
      <w:ind/>
    </w:pPr>
  </w:style>
  <w:style w:type="paragraph" w:styleId="955">
    <w:name w:val="Абзац списка"/>
    <w:basedOn w:val="951"/>
    <w:next w:val="955"/>
    <w:link w:val="951"/>
    <w:uiPriority w:val="34"/>
    <w:qFormat/>
    <w:pPr>
      <w:pBdr/>
      <w:spacing/>
      <w:ind w:left="720"/>
      <w:contextualSpacing w:val="true"/>
    </w:pPr>
  </w:style>
  <w:style w:type="table" w:styleId="956">
    <w:name w:val="Сетка таблицы"/>
    <w:basedOn w:val="953"/>
    <w:next w:val="956"/>
    <w:link w:val="951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7">
    <w:name w:val="ConsPlusNormal"/>
    <w:next w:val="957"/>
    <w:link w:val="951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58">
    <w:name w:val="Верхний колонтитул"/>
    <w:basedOn w:val="951"/>
    <w:next w:val="958"/>
    <w:link w:val="959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59">
    <w:name w:val="Верхний колонтитул Знак"/>
    <w:next w:val="959"/>
    <w:link w:val="958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60">
    <w:name w:val="Нижний колонтитул"/>
    <w:basedOn w:val="951"/>
    <w:next w:val="960"/>
    <w:link w:val="961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1">
    <w:name w:val="Нижний колонтитул Знак"/>
    <w:basedOn w:val="952"/>
    <w:next w:val="961"/>
    <w:link w:val="960"/>
    <w:uiPriority w:val="99"/>
    <w:pPr>
      <w:pBdr/>
      <w:spacing/>
      <w:ind/>
    </w:pPr>
  </w:style>
  <w:style w:type="paragraph" w:styleId="962">
    <w:name w:val="Текст выноски"/>
    <w:basedOn w:val="951"/>
    <w:next w:val="962"/>
    <w:link w:val="963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63">
    <w:name w:val="Текст выноски Знак"/>
    <w:next w:val="963"/>
    <w:link w:val="96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64">
    <w:name w:val="ConsPlusCell"/>
    <w:next w:val="964"/>
    <w:link w:val="951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65">
    <w:name w:val="ConsPlusNonformat"/>
    <w:next w:val="965"/>
    <w:link w:val="951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66">
    <w:name w:val="Гиперссылка"/>
    <w:next w:val="966"/>
    <w:link w:val="951"/>
    <w:uiPriority w:val="99"/>
    <w:unhideWhenUsed/>
    <w:pPr>
      <w:pBdr/>
      <w:spacing/>
      <w:ind/>
    </w:pPr>
    <w:rPr>
      <w:color w:val="0563c1"/>
      <w:u w:val="single"/>
    </w:rPr>
  </w:style>
  <w:style w:type="table" w:styleId="967">
    <w:name w:val="Сетка таблицы1"/>
    <w:basedOn w:val="953"/>
    <w:next w:val="956"/>
    <w:link w:val="951"/>
    <w:pPr>
      <w:pBdr/>
      <w:spacing/>
      <w:ind/>
    </w:pPr>
    <w:rPr>
      <w:rFonts w:ascii="Times New Roman" w:hAnsi="Times New Roman" w:eastAsia="Times New Roman"/>
    </w:r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8">
    <w:name w:val="Неразрешенное упоминание"/>
    <w:next w:val="968"/>
    <w:link w:val="951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69">
    <w:name w:val="Обычный (веб)"/>
    <w:basedOn w:val="951"/>
    <w:next w:val="969"/>
    <w:link w:val="951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96</cp:revision>
  <dcterms:created xsi:type="dcterms:W3CDTF">2023-07-21T08:39:00Z</dcterms:created>
  <dcterms:modified xsi:type="dcterms:W3CDTF">2025-06-17T10:02:09Z</dcterms:modified>
  <cp:version>1048576</cp:version>
</cp:coreProperties>
</file>