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righ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ПРОЕКТ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КАБИНЕТ МИНИСТРОВ РЕСПУБЛИКИ ТАТАРСТАН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ПОСТАНОВЛЕНИЕ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«___» _______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202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5</w:t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  <w:t xml:space="preserve">№ ___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г. Казань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 w:themeFill="background1"/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абинета Министров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 xml:space="preserve">09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.201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66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«Об условиях оплаты труда работников государственных </w:t>
      </w:r>
      <w:r>
        <w:rPr>
          <w:rFonts w:ascii="Times New Roman" w:hAnsi="Times New Roman"/>
          <w:sz w:val="28"/>
          <w:szCs w:val="28"/>
        </w:rPr>
        <w:t xml:space="preserve">архивов</w:t>
      </w:r>
      <w:r>
        <w:rPr>
          <w:rFonts w:ascii="Times New Roman" w:hAnsi="Times New Roman"/>
          <w:sz w:val="28"/>
          <w:szCs w:val="28"/>
        </w:rPr>
        <w:t xml:space="preserve"> Республики Татарстан»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 w:themeFill="background1"/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 w:themeFill="background1"/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 w:themeFill="background1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3"/>
        <w:pBdr/>
        <w:shd w:val="clear" w:color="auto" w:fill="ffffff" w:themeFill="background1"/>
        <w:tabs>
          <w:tab w:val="left" w:leader="none" w:pos="1134"/>
        </w:tabs>
        <w:spacing w:after="0" w:line="360" w:lineRule="auto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в постановление Кабинета Министров Республики Татарстан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09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.201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66</w:t>
      </w:r>
      <w:r>
        <w:rPr>
          <w:rFonts w:ascii="Times New Roman" w:hAnsi="Times New Roman" w:cs="Times New Roman"/>
          <w:sz w:val="28"/>
          <w:szCs w:val="28"/>
        </w:rPr>
        <w:t xml:space="preserve">3 «Об условиях оплаты труда работников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архивов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Татарстан» (с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изменениями, внесенными постановлениями Кабинета Министров Республики Татарстан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 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645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1027</w:t>
      </w:r>
      <w: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10.06.2024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415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09.09.2024 № 745,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17.04.2025 № 243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pBdr/>
        <w:shd w:val="clear" w:color="auto" w:fill="ffffff" w:themeFill="background1"/>
        <w:spacing w:after="0" w:line="360" w:lineRule="auto"/>
        <w:ind w:firstLine="709" w:left="0"/>
        <w:jc w:val="both"/>
        <w:rPr>
          <w:rFonts w:ascii="Times New Roman" w:hAnsi="Times New Roman"/>
          <w:sz w:val="28"/>
          <w:szCs w:val="28"/>
        </w:rPr>
      </w:pPr>
      <w:r/>
      <w:hyperlink r:id="rId10" w:tooltip="https://login.consultant.ru/link/?req=doc&amp;base=RLAW363&amp;n=182638&amp;dst=100017" w:history="1">
        <w:r>
          <w:rPr>
            <w:rFonts w:ascii="Times New Roman" w:hAnsi="Times New Roman" w:cs="Times New Roman"/>
            <w:sz w:val="28"/>
            <w:szCs w:val="28"/>
          </w:rPr>
          <w:t xml:space="preserve">в П</w:t>
        </w:r>
        <w:r>
          <w:rPr>
            <w:rFonts w:ascii="Times New Roman" w:hAnsi="Times New Roman" w:cs="Times New Roman"/>
            <w:sz w:val="28"/>
            <w:szCs w:val="28"/>
          </w:rPr>
          <w:t xml:space="preserve">оложени</w:t>
        </w:r>
        <w:r>
          <w:rPr>
            <w:rFonts w:ascii="Times New Roman" w:hAnsi="Times New Roman" w:cs="Times New Roman"/>
            <w:sz w:val="28"/>
            <w:szCs w:val="28"/>
          </w:rPr>
          <w:t xml:space="preserve">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условиях оплаты труда работников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квалификационных групп должностей работников государственных архивов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утвержденном указанным постановлением: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3"/>
        <w:widowControl w:val="false"/>
        <w:pBdr/>
        <w:spacing w:after="0" w:line="360" w:lineRule="auto"/>
        <w:ind w:firstLine="851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7"/>
        <w:pBdr/>
        <w:shd w:val="clear" w:color="auto" w:fill="ffffff" w:themeFill="background1"/>
        <w:spacing w:line="360" w:lineRule="auto"/>
        <w:ind w:firstLine="851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II. Определение базовых окладов работников архивов</w:t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</w:p>
    <w:p>
      <w:pPr>
        <w:pStyle w:val="915"/>
        <w:pBdr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2.1. Базовые оклады работников архивов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hd w:val="clear" w:color="auto" w:fill="ffffff" w:themeFill="background1"/>
        <w:spacing/>
        <w:ind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201" w:type="dxa"/>
        <w:tblCellMar>
          <w:left w:w="62" w:type="dxa"/>
          <w:right w:w="62" w:type="dxa"/>
        </w:tblCellMar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3260"/>
      </w:tblGrid>
      <w:tr>
        <w:trPr/>
        <w:tc>
          <w:tcPr>
            <w:tcBorders/>
            <w:tcW w:w="6941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60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 w:after="0" w:line="276" w:lineRule="auto"/>
        <w:ind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W w:w="10201" w:type="dxa"/>
        <w:tblCellMar>
          <w:left w:w="62" w:type="dxa"/>
          <w:right w:w="6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945"/>
        <w:gridCol w:w="3256"/>
      </w:tblGrid>
      <w:tr>
        <w:trPr>
          <w:trHeight w:val="264"/>
          <w:tblHeader/>
        </w:trPr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917"/>
              <w:pBdr/>
              <w:shd w:val="clear" w:color="auto" w:fill="ffffff" w:themeFill="background1"/>
              <w:spacing w:line="240" w:lineRule="auto"/>
              <w:ind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Профессиональные квалификационные группы должностей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  <w:p>
            <w:pPr>
              <w:pStyle w:val="915"/>
              <w:pBdr/>
              <w:shd w:val="clear" w:color="auto" w:fill="ffffff" w:themeFill="background1"/>
              <w:spacing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архивов третьего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Архивист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Bdr/>
              <w:spacing w:after="0" w:line="276" w:lineRule="auto"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30 270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</w:r>
          </w:p>
        </w:tc>
      </w:tr>
      <w:tr>
        <w:trPr/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Bdr/>
              <w:spacing w:after="0" w:line="276" w:lineRule="auto"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30 270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</w:r>
          </w:p>
        </w:tc>
      </w:tr>
      <w:tr>
        <w:trPr/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Bdr/>
              <w:spacing w:after="0" w:line="276" w:lineRule="auto"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30 270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</w:r>
          </w:p>
        </w:tc>
      </w:tr>
      <w:tr>
        <w:trPr/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Bdr/>
              <w:spacing w:after="0" w:line="276" w:lineRule="auto"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30 270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highlight w:val="none"/>
                <w:lang w:val="en-US"/>
              </w:rPr>
            </w:r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Архивист 2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30 530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Археограф 2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30 530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Палеограф 2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30 530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2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30 530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Художник-реставратор архивных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30 530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Архивист 1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30 800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Археограф 1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30 800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Палеограф 1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30 800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1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30 800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Хранитель фондов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30 800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Художник-реставратор архивных документов 2 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30 800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архивист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31 240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82"/>
        </w:trPr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археограф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31 240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палеограф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31 240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31 240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лаборатории обеспечения сохранности архивных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31 240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Художник-реставратор архивных документов 1 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31 240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архивист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31 460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археограф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31 460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палеограф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31 460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31 460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лаборатории обеспечения сохранности архивных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31 460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Художник-реставратор архивных документов высшей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31 460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917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Профессиональные квалификационные группы должностей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архивов четвертого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(начальник сектора) архива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31 570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архивохранилищем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31 570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(заведующий отделом) архива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31 570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(заведующий отделом) лаборатории обеспечения сохранности архивных документов, если лаборатория является необособленным структурным подразделением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31 570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хранитель фондов архива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31 680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45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(начальник, заведующий) 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лаборатории обеспечения сохранности архивных документов, если лаборатория является обособленным структурным подразделением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256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31 900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23"/>
        <w:widowControl w:val="false"/>
        <w:pBdr/>
        <w:spacing w:after="0" w:line="360" w:lineRule="auto"/>
        <w:ind w:firstLine="851" w:left="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" w:name="_Hlk172190647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widowControl w:val="false"/>
        <w:pBdr/>
        <w:spacing w:after="0" w:line="360" w:lineRule="auto"/>
        <w:ind w:firstLine="851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</w:t>
      </w:r>
      <w:r>
        <w:rPr>
          <w:rFonts w:ascii="Times New Roman" w:hAnsi="Times New Roman" w:cs="Times New Roman"/>
          <w:sz w:val="28"/>
          <w:szCs w:val="28"/>
        </w:rPr>
        <w:t xml:space="preserve">ложить в следующей редакции:</w:t>
      </w:r>
      <w:bookmarkEnd w:id="1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hd w:val="clear" w:color="auto" w:fill="ffffff" w:themeFill="background1"/>
        <w:spacing w:line="360" w:lineRule="auto"/>
        <w:ind/>
        <w:jc w:val="right"/>
        <w:outlineLvl w:val="2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Таблица 3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5"/>
        <w:pBdr/>
        <w:shd w:val="clear" w:color="auto" w:fill="ffffff" w:themeFill="background1"/>
        <w:spacing w:line="360" w:lineRule="auto"/>
        <w:ind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pBdr/>
        <w:shd w:val="clear" w:color="auto" w:fill="ffffff" w:themeFill="background1"/>
        <w:spacing w:line="360" w:lineRule="auto"/>
        <w:ind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tt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Размеры базовых окладов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руководителей государственных архивов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tt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tt-RU"/>
        </w:rPr>
      </w:r>
    </w:p>
    <w:p>
      <w:pPr>
        <w:pStyle w:val="917"/>
        <w:pBdr/>
        <w:shd w:val="clear" w:color="auto" w:fill="ffffff" w:themeFill="background1"/>
        <w:spacing w:line="360" w:lineRule="auto"/>
        <w:ind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tt-RU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  <w:lang w:val="tt-RU" w:bidi="tt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tt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tt-RU"/>
        </w:rPr>
      </w:r>
    </w:p>
    <w:tbl>
      <w:tblPr>
        <w:tblW w:w="10201" w:type="dxa"/>
        <w:tblCellMar>
          <w:left w:w="62" w:type="dxa"/>
          <w:right w:w="6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560"/>
        <w:gridCol w:w="1417"/>
        <w:gridCol w:w="1701"/>
        <w:gridCol w:w="1559"/>
      </w:tblGrid>
      <w:tr>
        <w:trPr/>
        <w:tc>
          <w:tcPr>
            <w:tcBorders/>
            <w:tcW w:w="3964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по оплате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964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Штатная численность работников, ставок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30 до 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50 до 75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75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21"/>
        </w:trPr>
        <w:tc>
          <w:tcPr>
            <w:tcBorders/>
            <w:tcW w:w="3964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базов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34 700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52 800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59 400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60 700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»;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</w:tr>
    </w:tbl>
    <w:p>
      <w:pPr>
        <w:pStyle w:val="923"/>
        <w:widowControl w:val="false"/>
        <w:pBdr/>
        <w:tabs>
          <w:tab w:val="left" w:leader="none" w:pos="993"/>
        </w:tabs>
        <w:spacing w:after="0" w:line="360" w:lineRule="auto"/>
        <w:ind w:firstLine="851" w:left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23"/>
        <w:widowControl w:val="false"/>
        <w:pBdr/>
        <w:tabs>
          <w:tab w:val="left" w:leader="none" w:pos="993"/>
        </w:tabs>
        <w:spacing w:after="0" w:line="360" w:lineRule="auto"/>
        <w:ind w:firstLine="851" w:left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</w:t>
      </w:r>
      <w:r>
        <w:rPr>
          <w:rFonts w:ascii="Times New Roman" w:hAnsi="Times New Roman" w:cs="Times New Roman"/>
          <w:sz w:val="28"/>
          <w:szCs w:val="28"/>
        </w:rPr>
        <w:t xml:space="preserve"> II Положения </w:t>
      </w:r>
      <w:r>
        <w:rPr>
          <w:rFonts w:ascii="Times New Roman" w:hAnsi="Times New Roman" w:cs="Times New Roman"/>
          <w:sz w:val="28"/>
          <w:szCs w:val="28"/>
        </w:rPr>
        <w:t xml:space="preserve">об условиях оплаты труда работников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квалификационных групп общеотраслевых профессий рабочих и общеотраслевых должностей руководителей, специалистов и служащих государственных архивов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утвержденного указанным постановлением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23"/>
        <w:pBdr/>
        <w:shd w:val="clear" w:color="auto" w:fill="ffffff" w:themeFill="background1"/>
        <w:spacing w:after="0" w:line="360" w:lineRule="auto"/>
        <w:ind w:firstLine="709"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II. Определение базовых окладов работников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профессиональных квалификационных групп общеотраслевых</w:t>
      </w:r>
      <w:r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профессий рабочих и общеотраслевых должностей руководителей,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специалистов и служащих государственных архивов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15"/>
        <w:pBdr/>
        <w:shd w:val="clear" w:color="auto" w:fill="ffffff" w:themeFill="background1"/>
        <w:spacing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pBdr/>
        <w:shd w:val="clear" w:color="auto" w:fill="ffffff" w:themeFill="background1"/>
        <w:spacing w:after="0" w:line="360" w:lineRule="auto"/>
        <w:ind w:firstLine="709"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Базовые оклады работников профессиональных квалификационных групп общеотраслевых профессий рабочих государственных архивов устанавливаются в следующих размерах: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10201" w:type="dxa"/>
        <w:tblCellMar>
          <w:left w:w="62" w:type="dxa"/>
          <w:right w:w="6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5244"/>
      </w:tblGrid>
      <w:tr>
        <w:trPr/>
        <w:tc>
          <w:tcPr>
            <w:tcBorders/>
            <w:tcW w:w="4957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244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57" w:type="dxa"/>
            <w:vMerge w:val="restart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244" w:type="dxa"/>
            <w:vMerge w:val="restart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«Общеотраслевые профессии рабочих первого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57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244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25 650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57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244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25 870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10201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«Общеотраслевые профессии рабочих второго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57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244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26 030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57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244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26 220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57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244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26 420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57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244" w:type="dxa"/>
            <w:textDirection w:val="lrTb"/>
            <w:noWrap w:val="false"/>
          </w:tcPr>
          <w:p>
            <w:pPr>
              <w:pStyle w:val="923"/>
              <w:pBdr/>
              <w:spacing w:after="0" w:afterAutospacing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27 010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15"/>
        <w:pBdr/>
        <w:shd w:val="clear" w:color="auto" w:fill="ffffff" w:themeFill="background1"/>
        <w:spacing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Базовые оклады работников профессиональных квалификационных групп общеотраслевых должностей руководителей, специалистов и служащих государственных архивов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201" w:type="dxa"/>
        <w:tblCellMar>
          <w:left w:w="62" w:type="dxa"/>
          <w:right w:w="62" w:type="dxa"/>
        </w:tblCellMar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5244"/>
      </w:tblGrid>
      <w:tr>
        <w:trPr/>
        <w:tc>
          <w:tcPr>
            <w:tcBorders/>
            <w:tcW w:w="4957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5244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оклада в месяц,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 w:after="0" w:afterAutospacing="0" w:line="276" w:lineRule="auto"/>
        <w:ind/>
        <w:rPr>
          <w:rFonts w:asciiTheme="majorBidi" w:hAnsiTheme="majorBidi" w:cstheme="majorBidi"/>
          <w:sz w:val="2"/>
          <w:szCs w:val="2"/>
        </w:rPr>
      </w:pPr>
      <w:r>
        <w:rPr>
          <w:rFonts w:asciiTheme="majorBidi" w:hAnsiTheme="majorBidi" w:cstheme="majorBidi"/>
          <w:sz w:val="2"/>
          <w:szCs w:val="2"/>
        </w:rPr>
      </w:r>
      <w:r>
        <w:rPr>
          <w:rFonts w:asciiTheme="majorBidi" w:hAnsiTheme="majorBidi" w:cstheme="majorBidi"/>
          <w:sz w:val="2"/>
          <w:szCs w:val="2"/>
        </w:rPr>
      </w:r>
      <w:r>
        <w:rPr>
          <w:rFonts w:asciiTheme="majorBidi" w:hAnsiTheme="majorBidi" w:cstheme="majorBidi"/>
          <w:sz w:val="2"/>
          <w:szCs w:val="2"/>
        </w:rPr>
      </w:r>
    </w:p>
    <w:tbl>
      <w:tblPr>
        <w:tblW w:w="10201" w:type="dxa"/>
        <w:tblCellMar>
          <w:left w:w="62" w:type="dxa"/>
          <w:right w:w="62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5244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7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1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должности руководителей, специалистов и служащих первого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7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25 650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7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25 870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1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должности руководителей, специалистов и служащих второго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7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26 030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7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26 220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7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26 420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7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26 660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7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26 870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1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должности руководителей, специалистов и служащих третьего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7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27 080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7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27 300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7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27 560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7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27 780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7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28 000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1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должности руководителей, специалистов и служащих четвертого уровня»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7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29 040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7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29 260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7" w:type="dxa"/>
            <w:textDirection w:val="lrTb"/>
            <w:noWrap w:val="false"/>
          </w:tcPr>
          <w:p>
            <w:pPr>
              <w:pStyle w:val="915"/>
              <w:pBdr/>
              <w:shd w:val="clear" w:color="auto" w:fill="ffffff" w:themeFill="background1"/>
              <w:spacing w:after="0" w:afterAutospacing="0" w:line="276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29 480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15"/>
        <w:pBdr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Соответствие должности и профессии работника квалификационным уровням профе</w:t>
      </w:r>
      <w:r>
        <w:rPr>
          <w:rFonts w:ascii="Times New Roman" w:hAnsi="Times New Roman" w:cs="Times New Roman"/>
          <w:sz w:val="28"/>
          <w:szCs w:val="28"/>
        </w:rPr>
        <w:t xml:space="preserve">ссиональных квалификационных групп общеотраслевых профессий рабочих и общеотраслевых должностей руководителей, специалистов и служащих </w:t>
      </w:r>
      <w:r>
        <w:rPr>
          <w:rFonts w:ascii="Times New Roman" w:hAnsi="Times New Roman" w:cs="Times New Roman"/>
          <w:sz w:val="28"/>
          <w:szCs w:val="28"/>
        </w:rPr>
        <w:t xml:space="preserve">устанавлива</w:t>
      </w:r>
      <w:r>
        <w:rPr>
          <w:rFonts w:ascii="Times New Roman" w:hAnsi="Times New Roman" w:cs="Times New Roman"/>
          <w:sz w:val="28"/>
          <w:szCs w:val="28"/>
        </w:rPr>
        <w:t xml:space="preserve">ется согласно нормативным правовым актам Министерства здравоохранения и социального развития Российской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5"/>
        <w:pBdr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Оплата труда работников государственных архивов, занятых по совместительству, а также на условиях неполного рабочего времени, производи</w:t>
      </w:r>
      <w:r>
        <w:rPr>
          <w:rFonts w:ascii="Times New Roman" w:hAnsi="Times New Roman" w:cs="Times New Roman"/>
          <w:sz w:val="28"/>
          <w:szCs w:val="28"/>
        </w:rPr>
        <w:t xml:space="preserve">тся пропорционально отработанному времени либо в зависимости от выполненного объема работ.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pBdr/>
        <w:shd w:val="clear" w:color="auto" w:fill="ffffff" w:themeFill="background1"/>
        <w:spacing w:after="0" w:line="360" w:lineRule="auto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</w:t>
      </w:r>
      <w:r>
        <w:rPr>
          <w:rFonts w:ascii="Times New Roman" w:hAnsi="Times New Roman"/>
          <w:sz w:val="28"/>
          <w:szCs w:val="28"/>
        </w:rPr>
        <w:t xml:space="preserve">Установить, что настоящее постановление вступает в силу с 1 </w:t>
      </w:r>
      <w:r>
        <w:rPr>
          <w:rFonts w:ascii="Times New Roman" w:hAnsi="Times New Roman"/>
          <w:sz w:val="28"/>
          <w:szCs w:val="28"/>
        </w:rPr>
        <w:t xml:space="preserve">января 202</w:t>
      </w:r>
      <w:r>
        <w:rPr>
          <w:rFonts w:ascii="Times New Roman" w:hAnsi="Times New Roman"/>
          <w:sz w:val="28"/>
          <w:szCs w:val="28"/>
        </w:rPr>
        <w:t xml:space="preserve">6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Bdr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Bdr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Bdr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 w:themeFill="background1"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Премьер-министр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 w:themeFill="background1"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headerReference w:type="default" r:id="rId9"/>
          <w:footnotePr/>
          <w:endnotePr/>
          <w:type w:val="nextPage"/>
          <w:pgSz w:h="16838" w:orient="portrait" w:w="11905"/>
          <w:pgMar w:top="851" w:right="567" w:bottom="851" w:left="1134" w:header="0" w:footer="0" w:gutter="0"/>
          <w:pgNumType w:start="1"/>
          <w:cols w:num="1" w:sep="0" w:space="720" w:equalWidth="1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А.В. Песошин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bookmarkStart w:id="2" w:name="P530"/>
      <w:r/>
      <w:bookmarkEnd w:id="2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 w:themeFill="background1"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hd w:val="clear" w:color="auto" w:fill="ffffff" w:themeFill="background1"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hd w:val="clear" w:color="auto" w:fill="ffffff" w:themeFill="background1"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Кабинета Министров Республики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5"/>
        <w:pBdr/>
        <w:shd w:val="clear" w:color="auto" w:fill="ffffff" w:themeFill="background1"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Татарстан от 09.08.2019 № 663 «Об условиях оплаты труда работников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5"/>
        <w:pBdr/>
        <w:shd w:val="clear" w:color="auto" w:fill="ffffff" w:themeFill="background1"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государственных архивов Республики Татарстан»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hd w:val="clear" w:color="auto" w:fill="ffffff" w:themeFill="background1"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pBdr/>
        <w:shd w:val="clear" w:color="auto" w:fill="ffffff" w:themeFill="background1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Кабинета Министров Ре</w:t>
      </w:r>
      <w:r>
        <w:rPr>
          <w:rFonts w:ascii="Times New Roman" w:hAnsi="Times New Roman"/>
          <w:sz w:val="28"/>
          <w:szCs w:val="28"/>
          <w:highlight w:val="none"/>
        </w:rPr>
        <w:t xml:space="preserve">спублики Татарстан от 09.08.2019 № 663 «Об условиях оплаты труда работников</w:t>
      </w:r>
      <w:r>
        <w:rPr>
          <w:rFonts w:ascii="Times New Roman" w:hAnsi="Times New Roman"/>
          <w:sz w:val="28"/>
          <w:szCs w:val="28"/>
          <w:highlight w:val="none"/>
        </w:rPr>
        <w:t xml:space="preserve"> государственных</w:t>
      </w:r>
      <w:r>
        <w:rPr>
          <w:rFonts w:ascii="Times New Roman" w:hAnsi="Times New Roman"/>
          <w:sz w:val="28"/>
          <w:szCs w:val="28"/>
          <w:highlight w:val="none"/>
        </w:rPr>
        <w:t xml:space="preserve"> архивов Республики Татарстан»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разработан во исполнение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поручения Раиса Республики Татарстан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Р.Н.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Минниханова от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.0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.202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№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35612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-МР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 повышени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заработной платы работников государственны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 и муниципальных учреждений бюджетной сферы.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5"/>
        <w:pBdr/>
        <w:shd w:val="clear" w:color="auto" w:fill="ffffff" w:themeFill="background1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Проектом постановления вносятся изменения в Положение об условиях оплаты труда работников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профессиональных квалификационных групп</w:t>
      </w:r>
      <w:r>
        <w:rPr>
          <w:rFonts w:ascii="Times New Roman" w:hAnsi="Times New Roman" w:cs="Times New Roman"/>
          <w:sz w:val="28"/>
          <w:szCs w:val="28"/>
        </w:rPr>
        <w:t xml:space="preserve"> должностей работников государственных архивов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условиях оплаты труда работников профессиональных квалификационных групп общеотраслевых профессий рабочих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общеотраслевых должностей руководителей, специалистов и служащих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архивов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у</w:t>
      </w:r>
      <w:r>
        <w:rPr>
          <w:rFonts w:ascii="Times New Roman" w:hAnsi="Times New Roman" w:cs="Times New Roman"/>
          <w:sz w:val="28"/>
          <w:szCs w:val="28"/>
        </w:rPr>
        <w:t xml:space="preserve">величения </w:t>
      </w:r>
      <w:r>
        <w:rPr>
          <w:rFonts w:ascii="Times New Roman" w:hAnsi="Times New Roman" w:cs="Times New Roman"/>
          <w:sz w:val="28"/>
          <w:szCs w:val="28"/>
        </w:rPr>
        <w:t xml:space="preserve">базовых окладов работник</w:t>
      </w:r>
      <w:r>
        <w:rPr>
          <w:rFonts w:ascii="Times New Roman" w:hAnsi="Times New Roman" w:cs="Times New Roman"/>
          <w:sz w:val="28"/>
          <w:szCs w:val="28"/>
        </w:rPr>
        <w:t xml:space="preserve">ам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руководителям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архивов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15"/>
        <w:pBdr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Выделение </w:t>
      </w:r>
      <w:bookmarkStart w:id="4" w:name="_Hlk172193018"/>
      <w:r>
        <w:rPr>
          <w:highlight w:val="none"/>
        </w:rPr>
      </w:r>
      <w:bookmarkStart w:id="5" w:name="_Hlk172535306"/>
      <w:r>
        <w:rPr>
          <w:rFonts w:ascii="Times New Roman" w:hAnsi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редств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бюджет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указанные цели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Раисом Республики Татарстан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Минниханов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Р.Н. </w:t>
      </w:r>
      <w:bookmarkEnd w:id="4"/>
      <w:r>
        <w:rPr>
          <w:rFonts w:ascii="Times New Roman" w:hAnsi="Times New Roman" w:cs="Times New Roman"/>
          <w:sz w:val="28"/>
          <w:szCs w:val="28"/>
          <w:highlight w:val="none"/>
        </w:rPr>
      </w:r>
      <w:bookmarkEnd w:id="5"/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15"/>
        <w:pBdr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Отсутствует необходимость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в проведении оценки регулирующего воздействия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проекта постановления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По итогам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независимой антикоррупционной экспертизы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заключений не поступало.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sectPr>
      <w:footnotePr/>
      <w:endnotePr/>
      <w:type w:val="nextPage"/>
      <w:pgSz w:h="16838" w:orient="portrait" w:w="11905"/>
      <w:pgMar w:top="1134" w:right="567" w:bottom="1134" w:left="1134" w:header="0" w:footer="0" w:gutter="0"/>
      <w:pgNumType w:start="1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137058392"/>
      <w:docPartObj>
        <w:docPartGallery w:val="Page Numbers (Top of Page)"/>
        <w:docPartUnique w:val="true"/>
      </w:docPartObj>
      <w:rPr/>
    </w:sdtPr>
    <w:sdtContent>
      <w:p>
        <w:pPr>
          <w:pStyle w:val="924"/>
          <w:pBdr/>
          <w:spacing/>
          <w:ind/>
          <w:jc w:val="center"/>
          <w:rPr/>
        </w:pPr>
        <w:r/>
        <w:r/>
      </w:p>
      <w:p>
        <w:pPr>
          <w:pStyle w:val="924"/>
          <w:pBdr/>
          <w:spacing/>
          <w:ind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9">
    <w:name w:val="Placeholder Text"/>
    <w:basedOn w:val="912"/>
    <w:uiPriority w:val="99"/>
    <w:semiHidden/>
    <w:pPr>
      <w:pBdr/>
      <w:spacing/>
      <w:ind/>
    </w:pPr>
    <w:rPr>
      <w:color w:val="666666"/>
    </w:rPr>
  </w:style>
  <w:style w:type="table" w:styleId="730">
    <w:name w:val="Table Grid"/>
    <w:basedOn w:val="91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Table Grid Light"/>
    <w:basedOn w:val="91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1"/>
    <w:basedOn w:val="91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2"/>
    <w:basedOn w:val="91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1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2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3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4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5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6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1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2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3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4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5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6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1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2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3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4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5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6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6">
    <w:name w:val="Heading 1"/>
    <w:basedOn w:val="911"/>
    <w:next w:val="911"/>
    <w:link w:val="86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7">
    <w:name w:val="Heading 2"/>
    <w:basedOn w:val="911"/>
    <w:next w:val="911"/>
    <w:link w:val="86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8">
    <w:name w:val="Heading 3"/>
    <w:basedOn w:val="911"/>
    <w:next w:val="911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9">
    <w:name w:val="Heading 4"/>
    <w:basedOn w:val="911"/>
    <w:next w:val="911"/>
    <w:link w:val="86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0">
    <w:name w:val="Heading 5"/>
    <w:basedOn w:val="911"/>
    <w:next w:val="911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1">
    <w:name w:val="Heading 6"/>
    <w:basedOn w:val="911"/>
    <w:next w:val="911"/>
    <w:link w:val="87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2">
    <w:name w:val="Heading 7"/>
    <w:basedOn w:val="911"/>
    <w:next w:val="911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3">
    <w:name w:val="Heading 8"/>
    <w:basedOn w:val="911"/>
    <w:next w:val="911"/>
    <w:link w:val="87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4">
    <w:name w:val="Heading 9"/>
    <w:basedOn w:val="911"/>
    <w:next w:val="911"/>
    <w:link w:val="87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5">
    <w:name w:val="Heading 1 Char"/>
    <w:basedOn w:val="912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6">
    <w:name w:val="Heading 2 Char"/>
    <w:basedOn w:val="912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7">
    <w:name w:val="Heading 3 Char"/>
    <w:basedOn w:val="912"/>
    <w:link w:val="8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8">
    <w:name w:val="Heading 4 Char"/>
    <w:basedOn w:val="912"/>
    <w:link w:val="8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69">
    <w:name w:val="Heading 5 Char"/>
    <w:basedOn w:val="912"/>
    <w:link w:val="8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0">
    <w:name w:val="Heading 6 Char"/>
    <w:basedOn w:val="912"/>
    <w:link w:val="8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1">
    <w:name w:val="Heading 7 Char"/>
    <w:basedOn w:val="912"/>
    <w:link w:val="8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2">
    <w:name w:val="Heading 8 Char"/>
    <w:basedOn w:val="912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3">
    <w:name w:val="Heading 9 Char"/>
    <w:basedOn w:val="912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4">
    <w:name w:val="Title"/>
    <w:basedOn w:val="911"/>
    <w:next w:val="911"/>
    <w:link w:val="87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5">
    <w:name w:val="Title Char"/>
    <w:basedOn w:val="912"/>
    <w:link w:val="87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6">
    <w:name w:val="Subtitle"/>
    <w:basedOn w:val="911"/>
    <w:next w:val="911"/>
    <w:link w:val="87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7">
    <w:name w:val="Subtitle Char"/>
    <w:basedOn w:val="912"/>
    <w:link w:val="87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8">
    <w:name w:val="Quote"/>
    <w:basedOn w:val="911"/>
    <w:next w:val="911"/>
    <w:link w:val="87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9">
    <w:name w:val="Quote Char"/>
    <w:basedOn w:val="912"/>
    <w:link w:val="87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0">
    <w:name w:val="Intense Emphasis"/>
    <w:basedOn w:val="91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1">
    <w:name w:val="Intense Quote"/>
    <w:basedOn w:val="911"/>
    <w:next w:val="911"/>
    <w:link w:val="88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2">
    <w:name w:val="Intense Quote Char"/>
    <w:basedOn w:val="912"/>
    <w:link w:val="88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84">
    <w:name w:val="Subtle Emphasis"/>
    <w:basedOn w:val="91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5">
    <w:name w:val="Emphasis"/>
    <w:basedOn w:val="912"/>
    <w:uiPriority w:val="20"/>
    <w:qFormat/>
    <w:pPr>
      <w:pBdr/>
      <w:spacing/>
      <w:ind/>
    </w:pPr>
    <w:rPr>
      <w:i/>
      <w:iCs/>
    </w:rPr>
  </w:style>
  <w:style w:type="character" w:styleId="886">
    <w:name w:val="Strong"/>
    <w:basedOn w:val="912"/>
    <w:uiPriority w:val="22"/>
    <w:qFormat/>
    <w:pPr>
      <w:pBdr/>
      <w:spacing/>
      <w:ind/>
    </w:pPr>
    <w:rPr>
      <w:b/>
      <w:bCs/>
    </w:rPr>
  </w:style>
  <w:style w:type="character" w:styleId="887">
    <w:name w:val="Subtle Reference"/>
    <w:basedOn w:val="91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8">
    <w:name w:val="Book Title"/>
    <w:basedOn w:val="91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89">
    <w:name w:val="Header Char"/>
    <w:basedOn w:val="912"/>
    <w:link w:val="924"/>
    <w:uiPriority w:val="99"/>
    <w:pPr>
      <w:pBdr/>
      <w:spacing/>
      <w:ind/>
    </w:pPr>
  </w:style>
  <w:style w:type="character" w:styleId="890">
    <w:name w:val="Footer Char"/>
    <w:basedOn w:val="912"/>
    <w:link w:val="926"/>
    <w:uiPriority w:val="99"/>
    <w:pPr>
      <w:pBdr/>
      <w:spacing/>
      <w:ind/>
    </w:pPr>
  </w:style>
  <w:style w:type="paragraph" w:styleId="891">
    <w:name w:val="Caption"/>
    <w:basedOn w:val="911"/>
    <w:next w:val="91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2">
    <w:name w:val="footnote text"/>
    <w:basedOn w:val="911"/>
    <w:link w:val="89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3">
    <w:name w:val="Footnote Text Char"/>
    <w:basedOn w:val="912"/>
    <w:link w:val="892"/>
    <w:uiPriority w:val="99"/>
    <w:semiHidden/>
    <w:pPr>
      <w:pBdr/>
      <w:spacing/>
      <w:ind/>
    </w:pPr>
    <w:rPr>
      <w:sz w:val="20"/>
      <w:szCs w:val="20"/>
    </w:rPr>
  </w:style>
  <w:style w:type="character" w:styleId="894">
    <w:name w:val="footnote reference"/>
    <w:basedOn w:val="912"/>
    <w:uiPriority w:val="99"/>
    <w:semiHidden/>
    <w:unhideWhenUsed/>
    <w:pPr>
      <w:pBdr/>
      <w:spacing/>
      <w:ind/>
    </w:pPr>
    <w:rPr>
      <w:vertAlign w:val="superscript"/>
    </w:rPr>
  </w:style>
  <w:style w:type="paragraph" w:styleId="895">
    <w:name w:val="endnote text"/>
    <w:basedOn w:val="911"/>
    <w:link w:val="89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6">
    <w:name w:val="Endnote Text Char"/>
    <w:basedOn w:val="912"/>
    <w:link w:val="895"/>
    <w:uiPriority w:val="99"/>
    <w:semiHidden/>
    <w:pPr>
      <w:pBdr/>
      <w:spacing/>
      <w:ind/>
    </w:pPr>
    <w:rPr>
      <w:sz w:val="20"/>
      <w:szCs w:val="20"/>
    </w:rPr>
  </w:style>
  <w:style w:type="character" w:styleId="897">
    <w:name w:val="endnote reference"/>
    <w:basedOn w:val="912"/>
    <w:uiPriority w:val="99"/>
    <w:semiHidden/>
    <w:unhideWhenUsed/>
    <w:pPr>
      <w:pBdr/>
      <w:spacing/>
      <w:ind/>
    </w:pPr>
    <w:rPr>
      <w:vertAlign w:val="superscript"/>
    </w:rPr>
  </w:style>
  <w:style w:type="character" w:styleId="898">
    <w:name w:val="Hyperlink"/>
    <w:basedOn w:val="91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9">
    <w:name w:val="FollowedHyperlink"/>
    <w:basedOn w:val="91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0">
    <w:name w:val="toc 1"/>
    <w:basedOn w:val="911"/>
    <w:next w:val="911"/>
    <w:uiPriority w:val="39"/>
    <w:unhideWhenUsed/>
    <w:pPr>
      <w:pBdr/>
      <w:spacing w:after="100"/>
      <w:ind/>
    </w:pPr>
  </w:style>
  <w:style w:type="paragraph" w:styleId="901">
    <w:name w:val="toc 2"/>
    <w:basedOn w:val="911"/>
    <w:next w:val="911"/>
    <w:uiPriority w:val="39"/>
    <w:unhideWhenUsed/>
    <w:pPr>
      <w:pBdr/>
      <w:spacing w:after="100"/>
      <w:ind w:left="220"/>
    </w:pPr>
  </w:style>
  <w:style w:type="paragraph" w:styleId="902">
    <w:name w:val="toc 3"/>
    <w:basedOn w:val="911"/>
    <w:next w:val="911"/>
    <w:uiPriority w:val="39"/>
    <w:unhideWhenUsed/>
    <w:pPr>
      <w:pBdr/>
      <w:spacing w:after="100"/>
      <w:ind w:left="440"/>
    </w:pPr>
  </w:style>
  <w:style w:type="paragraph" w:styleId="903">
    <w:name w:val="toc 4"/>
    <w:basedOn w:val="911"/>
    <w:next w:val="911"/>
    <w:uiPriority w:val="39"/>
    <w:unhideWhenUsed/>
    <w:pPr>
      <w:pBdr/>
      <w:spacing w:after="100"/>
      <w:ind w:left="660"/>
    </w:pPr>
  </w:style>
  <w:style w:type="paragraph" w:styleId="904">
    <w:name w:val="toc 5"/>
    <w:basedOn w:val="911"/>
    <w:next w:val="911"/>
    <w:uiPriority w:val="39"/>
    <w:unhideWhenUsed/>
    <w:pPr>
      <w:pBdr/>
      <w:spacing w:after="100"/>
      <w:ind w:left="880"/>
    </w:pPr>
  </w:style>
  <w:style w:type="paragraph" w:styleId="905">
    <w:name w:val="toc 6"/>
    <w:basedOn w:val="911"/>
    <w:next w:val="911"/>
    <w:uiPriority w:val="39"/>
    <w:unhideWhenUsed/>
    <w:pPr>
      <w:pBdr/>
      <w:spacing w:after="100"/>
      <w:ind w:left="1100"/>
    </w:pPr>
  </w:style>
  <w:style w:type="paragraph" w:styleId="906">
    <w:name w:val="toc 7"/>
    <w:basedOn w:val="911"/>
    <w:next w:val="911"/>
    <w:uiPriority w:val="39"/>
    <w:unhideWhenUsed/>
    <w:pPr>
      <w:pBdr/>
      <w:spacing w:after="100"/>
      <w:ind w:left="1320"/>
    </w:pPr>
  </w:style>
  <w:style w:type="paragraph" w:styleId="907">
    <w:name w:val="toc 8"/>
    <w:basedOn w:val="911"/>
    <w:next w:val="911"/>
    <w:uiPriority w:val="39"/>
    <w:unhideWhenUsed/>
    <w:pPr>
      <w:pBdr/>
      <w:spacing w:after="100"/>
      <w:ind w:left="1540"/>
    </w:pPr>
  </w:style>
  <w:style w:type="paragraph" w:styleId="908">
    <w:name w:val="toc 9"/>
    <w:basedOn w:val="911"/>
    <w:next w:val="911"/>
    <w:uiPriority w:val="39"/>
    <w:unhideWhenUsed/>
    <w:pPr>
      <w:pBdr/>
      <w:spacing w:after="100"/>
      <w:ind w:left="1760"/>
    </w:pPr>
  </w:style>
  <w:style w:type="paragraph" w:styleId="909">
    <w:name w:val="TOC Heading"/>
    <w:uiPriority w:val="39"/>
    <w:unhideWhenUsed/>
    <w:pPr>
      <w:pBdr/>
      <w:spacing/>
      <w:ind/>
    </w:pPr>
  </w:style>
  <w:style w:type="paragraph" w:styleId="910">
    <w:name w:val="table of figures"/>
    <w:basedOn w:val="911"/>
    <w:next w:val="911"/>
    <w:uiPriority w:val="99"/>
    <w:unhideWhenUsed/>
    <w:pPr>
      <w:pBdr/>
      <w:spacing w:after="0" w:afterAutospacing="0"/>
      <w:ind/>
    </w:pPr>
  </w:style>
  <w:style w:type="paragraph" w:styleId="911" w:default="1">
    <w:name w:val="Normal"/>
    <w:qFormat/>
    <w:pPr>
      <w:pBdr/>
      <w:spacing w:after="200" w:line="276" w:lineRule="auto"/>
      <w:ind/>
    </w:pPr>
  </w:style>
  <w:style w:type="character" w:styleId="912" w:default="1">
    <w:name w:val="Default Paragraph Font"/>
    <w:uiPriority w:val="1"/>
    <w:semiHidden/>
    <w:unhideWhenUsed/>
    <w:pPr>
      <w:pBdr/>
      <w:spacing/>
      <w:ind/>
    </w:pPr>
  </w:style>
  <w:style w:type="table" w:styleId="913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4" w:default="1">
    <w:name w:val="No List"/>
    <w:uiPriority w:val="99"/>
    <w:semiHidden/>
    <w:unhideWhenUsed/>
    <w:pPr>
      <w:pBdr/>
      <w:spacing/>
      <w:ind/>
    </w:pPr>
  </w:style>
  <w:style w:type="paragraph" w:styleId="915" w:customStyle="1">
    <w:name w:val="ConsPlusNormal"/>
    <w:pPr>
      <w:widowControl w:val="false"/>
      <w:pBdr/>
      <w:spacing w:after="0" w:line="240" w:lineRule="auto"/>
      <w:ind/>
    </w:pPr>
    <w:rPr>
      <w:rFonts w:ascii="Calibri" w:hAnsi="Calibri" w:cs="Calibri" w:eastAsiaTheme="minorEastAsia"/>
      <w:lang w:eastAsia="ru-RU"/>
    </w:rPr>
  </w:style>
  <w:style w:type="paragraph" w:styleId="916" w:customStyle="1">
    <w:name w:val="ConsPlusNonformat"/>
    <w:pPr>
      <w:widowControl w:val="false"/>
      <w:pBdr/>
      <w:spacing w:after="0" w:line="240" w:lineRule="auto"/>
      <w:ind/>
    </w:pPr>
    <w:rPr>
      <w:rFonts w:ascii="Courier New" w:hAnsi="Courier New" w:cs="Courier New" w:eastAsiaTheme="minorEastAsia"/>
      <w:sz w:val="20"/>
      <w:lang w:eastAsia="ru-RU"/>
    </w:rPr>
  </w:style>
  <w:style w:type="paragraph" w:styleId="917" w:customStyle="1">
    <w:name w:val="ConsPlusTitle"/>
    <w:pPr>
      <w:widowControl w:val="false"/>
      <w:pBdr/>
      <w:spacing w:after="0" w:line="240" w:lineRule="auto"/>
      <w:ind/>
    </w:pPr>
    <w:rPr>
      <w:rFonts w:ascii="Calibri" w:hAnsi="Calibri" w:cs="Calibri" w:eastAsiaTheme="minorEastAsia"/>
      <w:b/>
      <w:lang w:eastAsia="ru-RU"/>
    </w:rPr>
  </w:style>
  <w:style w:type="paragraph" w:styleId="918" w:customStyle="1">
    <w:name w:val="ConsPlusCell"/>
    <w:pPr>
      <w:widowControl w:val="false"/>
      <w:pBdr/>
      <w:spacing w:after="0" w:line="240" w:lineRule="auto"/>
      <w:ind/>
    </w:pPr>
    <w:rPr>
      <w:rFonts w:ascii="Courier New" w:hAnsi="Courier New" w:cs="Courier New" w:eastAsiaTheme="minorEastAsia"/>
      <w:sz w:val="20"/>
      <w:lang w:eastAsia="ru-RU"/>
    </w:rPr>
  </w:style>
  <w:style w:type="paragraph" w:styleId="919" w:customStyle="1">
    <w:name w:val="ConsPlusDocList"/>
    <w:pPr>
      <w:widowControl w:val="false"/>
      <w:pBdr/>
      <w:spacing w:after="0" w:line="240" w:lineRule="auto"/>
      <w:ind/>
    </w:pPr>
    <w:rPr>
      <w:rFonts w:ascii="Calibri" w:hAnsi="Calibri" w:cs="Calibri" w:eastAsiaTheme="minorEastAsia"/>
      <w:lang w:eastAsia="ru-RU"/>
    </w:rPr>
  </w:style>
  <w:style w:type="paragraph" w:styleId="920" w:customStyle="1">
    <w:name w:val="ConsPlusTitlePage"/>
    <w:pPr>
      <w:widowControl w:val="false"/>
      <w:pBdr/>
      <w:spacing w:after="0" w:line="240" w:lineRule="auto"/>
      <w:ind/>
    </w:pPr>
    <w:rPr>
      <w:rFonts w:ascii="Tahoma" w:hAnsi="Tahoma" w:cs="Tahoma" w:eastAsiaTheme="minorEastAsia"/>
      <w:sz w:val="20"/>
      <w:lang w:eastAsia="ru-RU"/>
    </w:rPr>
  </w:style>
  <w:style w:type="paragraph" w:styleId="921" w:customStyle="1">
    <w:name w:val="ConsPlusJurTerm"/>
    <w:pPr>
      <w:widowControl w:val="false"/>
      <w:pBdr/>
      <w:spacing w:after="0" w:line="240" w:lineRule="auto"/>
      <w:ind/>
    </w:pPr>
    <w:rPr>
      <w:rFonts w:ascii="Tahoma" w:hAnsi="Tahoma" w:cs="Tahoma" w:eastAsiaTheme="minorEastAsia"/>
      <w:sz w:val="26"/>
      <w:lang w:eastAsia="ru-RU"/>
    </w:rPr>
  </w:style>
  <w:style w:type="paragraph" w:styleId="922" w:customStyle="1">
    <w:name w:val="ConsPlusTextList"/>
    <w:pPr>
      <w:widowControl w:val="false"/>
      <w:pBdr/>
      <w:spacing w:after="0" w:line="240" w:lineRule="auto"/>
      <w:ind/>
    </w:pPr>
    <w:rPr>
      <w:rFonts w:ascii="Arial" w:hAnsi="Arial" w:cs="Arial" w:eastAsiaTheme="minorEastAsia"/>
      <w:sz w:val="20"/>
      <w:lang w:eastAsia="ru-RU"/>
    </w:rPr>
  </w:style>
  <w:style w:type="paragraph" w:styleId="923">
    <w:name w:val="List Paragraph"/>
    <w:basedOn w:val="911"/>
    <w:uiPriority w:val="34"/>
    <w:qFormat/>
    <w:pPr>
      <w:pBdr/>
      <w:spacing/>
      <w:ind w:left="720"/>
      <w:contextualSpacing w:val="true"/>
    </w:pPr>
  </w:style>
  <w:style w:type="paragraph" w:styleId="924">
    <w:name w:val="Header"/>
    <w:basedOn w:val="911"/>
    <w:link w:val="925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25" w:customStyle="1">
    <w:name w:val="Верхний колонтитул Знак"/>
    <w:basedOn w:val="912"/>
    <w:link w:val="924"/>
    <w:uiPriority w:val="99"/>
    <w:pPr>
      <w:pBdr/>
      <w:spacing/>
      <w:ind/>
    </w:pPr>
  </w:style>
  <w:style w:type="paragraph" w:styleId="926">
    <w:name w:val="Footer"/>
    <w:basedOn w:val="911"/>
    <w:link w:val="927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27" w:customStyle="1">
    <w:name w:val="Нижний колонтитул Знак"/>
    <w:basedOn w:val="912"/>
    <w:link w:val="926"/>
    <w:uiPriority w:val="99"/>
    <w:pPr>
      <w:pBdr/>
      <w:spacing/>
      <w:ind/>
    </w:pPr>
  </w:style>
  <w:style w:type="paragraph" w:styleId="928">
    <w:name w:val="No Spacing"/>
    <w:uiPriority w:val="1"/>
    <w:qFormat/>
    <w:pPr>
      <w:pBdr/>
      <w:spacing w:after="0" w:line="240" w:lineRule="auto"/>
      <w:ind/>
    </w:pPr>
  </w:style>
  <w:style w:type="paragraph" w:styleId="929">
    <w:name w:val="Balloon Text"/>
    <w:basedOn w:val="911"/>
    <w:link w:val="930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30" w:customStyle="1">
    <w:name w:val="Текст выноски Знак"/>
    <w:basedOn w:val="912"/>
    <w:link w:val="929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table" w:styleId="931" w:customStyle="1">
    <w:name w:val="Grid Table Light"/>
    <w:uiPriority w:val="40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Ind w:w="0" w:type="dxa"/>
      <w:tblW w:w="0" w:type="auto"/>
      <w:tblCellMar>
        <w:left w:w="108" w:type="dxa"/>
        <w:top w:w="0" w:type="dxa"/>
        <w:right w:w="108" w:type="dxa"/>
        <w:bottom w:w="0" w:type="dxa"/>
      </w:tblCellMa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Layout w:type="autofit"/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login.consultant.ru/link/?req=doc&amp;base=RLAW363&amp;n=182638&amp;dst=10001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cesi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Валеева Елена Фердинандовна</dc:creator>
  <cp:keywords/>
  <dc:description/>
  <cp:revision>57</cp:revision>
  <dcterms:created xsi:type="dcterms:W3CDTF">2024-05-17T06:36:00Z</dcterms:created>
  <dcterms:modified xsi:type="dcterms:W3CDTF">2025-08-11T07:32:41Z</dcterms:modified>
</cp:coreProperties>
</file>