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96"/>
        <w:pBdr/>
        <w:spacing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right="-1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6"/>
        <w:pBdr/>
        <w:spacing/>
        <w:ind w:right="-1"/>
        <w:jc w:val="center"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96"/>
        <w:pBdr/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«__» ____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 </w:t>
        <w:tab/>
        <w:tab/>
        <w:tab/>
        <w:tab/>
        <w:tab/>
        <w:tab/>
        <w:tab/>
        <w:tab/>
        <w:tab/>
        <w:t xml:space="preserve">       № 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tabs>
          <w:tab w:val="clear" w:leader="none" w:pos="708"/>
          <w:tab w:val="left" w:leader="none" w:pos="4253"/>
        </w:tabs>
        <w:spacing/>
        <w:ind w:right="5670"/>
        <w:jc w:val="both"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96"/>
        <w:pBdr/>
        <w:tabs>
          <w:tab w:val="clear" w:leader="none" w:pos="708"/>
          <w:tab w:val="left" w:leader="none" w:pos="4253"/>
        </w:tabs>
        <w:spacing w:line="264" w:lineRule="auto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нормативах стоимости предоставления муниципальных услуг (работ) в сфере молодежной политики, используемых при формировании межбюджетных отношений в Республике Татарстан, на 2026 год и на плановый период 2027 и 2028 годов»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tabs>
          <w:tab w:val="left" w:leader="none" w:pos="0"/>
          <w:tab w:val="clear" w:leader="none" w:pos="708"/>
        </w:tabs>
        <w:spacing w:line="264" w:lineRule="auto"/>
        <w:ind w:right="36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 w:line="264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 w:line="264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 w:line="264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 w:line="264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стоимости предоставления муниципальных услуг (работ) в сфере молодежной политики, используемые при формировании межбюджетных отношений в Республике Татарстан, на 2026 год и на плановый период 2027 и 2028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 w:line="264" w:lineRule="auto"/>
        <w:ind w:right="-6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(поправочные) коэффициенты к нормативам стоимости предоставления муниципальных услуг (</w:t>
      </w:r>
      <w:r>
        <w:rPr>
          <w:sz w:val="28"/>
          <w:szCs w:val="28"/>
        </w:rPr>
        <w:t xml:space="preserve">работ) в сфере молодежной политики, используемым при формировании межбюджетных отношений в Республике Татарстан, учитывающие различия в структуре населения муниципальных образований Республики Татарстан, на 2026 год и на плановый период 2027 и 2028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 w:line="264" w:lineRule="auto"/>
        <w:ind w:right="-6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(поправочные) коэффициенты к нормативам стоимости предоставления муниципальных услуг (работ) в сфере молодежной политики, используемым при формиро</w:t>
      </w:r>
      <w:r>
        <w:rPr>
          <w:sz w:val="28"/>
          <w:szCs w:val="28"/>
        </w:rPr>
        <w:t xml:space="preserve">вании межбюджетных отношений в Республике Татарстан, учитывающие различия в инфраструктурной обеспеченности, влияющие на стоимость предоставления муниципальных услуг (работ) в сфере молодежной политики, на 2026 год и на плановый период 2027 и 2028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 w:line="264" w:lineRule="auto"/>
        <w:ind w:right="-6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постановление Кабинета Министров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Татарстан от 13.09.2024 № 787 «О нормативах стоимости предоставления муниципальных услуг (работ) в сфере молодежной политики, используемом при формировании межбюджетных отношений в Республике Татарстан, на 2025 год и на плановый период 2026 и 2027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 w:line="264" w:lineRule="auto"/>
        <w:ind w:right="-6" w:firstLine="709"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 Установить, что настоящее постановление вступает в силу с 1 января </w:t>
        <w:br/>
        <w:t xml:space="preserve">2026 года.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796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tabs>
          <w:tab w:val="clear" w:leader="none" w:pos="708"/>
          <w:tab w:val="right" w:leader="none" w:pos="10206"/>
        </w:tabs>
        <w:spacing/>
        <w:ind w:right="-5"/>
        <w:jc w:val="both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h="16838" w:orient="portrait" w:w="11906"/>
          <w:pgMar w:top="992" w:right="567" w:bottom="1134" w:left="1134" w:header="709" w:footer="709" w:gutter="0"/>
          <w:pgNumType w:start="1"/>
          <w:cols w:num="1" w:sep="0" w:space="1701" w:equalWidth="1"/>
          <w:titlePg/>
        </w:sect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ru-RU"/>
        </w:rPr>
        <w:t xml:space="preserve">                                                                          А.В. Песошин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hd w:val="clear" w:color="auto" w:fill="ffffff"/>
        <w:spacing w:after="0" w:before="0"/>
        <w:ind w:left="6946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Утверждены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pStyle w:val="796"/>
        <w:pBdr/>
        <w:shd w:val="clear" w:color="auto" w:fill="ffffff"/>
        <w:spacing/>
        <w:ind w:left="69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hd w:val="clear" w:color="auto" w:fill="ffffff"/>
        <w:spacing/>
        <w:ind w:left="69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Кабинета Министров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hd w:val="clear" w:color="auto" w:fill="ffffff"/>
        <w:spacing/>
        <w:ind w:left="69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Татарстан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pacing/>
        <w:ind w:left="6946"/>
        <w:rPr>
          <w:sz w:val="28"/>
          <w:szCs w:val="28"/>
        </w:rPr>
      </w:pPr>
      <w:r>
        <w:rPr>
          <w:sz w:val="28"/>
          <w:szCs w:val="28"/>
        </w:rPr>
        <w:t xml:space="preserve">от _______ 2025 № 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Нормативы стоимости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муниципальных услуг (работ) в сфере молодежной политики,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используемые при формировании межбюджетных отношений 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Республике Татарстан, на 2026 год и на плановый период 2027 и 2028 годов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8"/>
        <w:tblInd w:w="0" w:type="dxa"/>
        <w:tblW w:w="10201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447"/>
        <w:gridCol w:w="1606"/>
        <w:gridCol w:w="1559"/>
        <w:gridCol w:w="1589"/>
      </w:tblGrid>
      <w:tr>
        <w:trPr>
          <w:trHeight w:val="1292"/>
        </w:trPr>
        <w:tc>
          <w:tcPr>
            <w:tcBorders/>
            <w:tcW w:w="5447" w:type="dxa"/>
            <w:vMerge w:val="restart"/>
            <w:textDirection w:val="lrTb"/>
            <w:noWrap w:val="false"/>
          </w:tcPr>
          <w:p>
            <w:pPr>
              <w:pStyle w:val="796"/>
              <w:widowControl w:val="true"/>
              <w:pBdr/>
              <w:spacing w:after="0" w:before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Наименование норматива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3"/>
            <w:tcBorders/>
            <w:tcW w:w="4754" w:type="dxa"/>
            <w:textDirection w:val="lrTb"/>
            <w:noWrap w:val="false"/>
          </w:tcPr>
          <w:p>
            <w:pPr>
              <w:pStyle w:val="796"/>
              <w:widowControl w:val="true"/>
              <w:pBdr/>
              <w:spacing w:after="0" w:before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Норматив на одного жителя муниципального образования Республики Татарстан, рублей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50"/>
        </w:trPr>
        <w:tc>
          <w:tcPr>
            <w:tcBorders/>
            <w:tcW w:w="5447" w:type="dxa"/>
            <w:vMerge w:val="continue"/>
            <w:textDirection w:val="lrTb"/>
            <w:noWrap w:val="false"/>
          </w:tcPr>
          <w:p>
            <w:pPr>
              <w:pStyle w:val="796"/>
              <w:widowControl w:val="true"/>
              <w:pBdr/>
              <w:spacing w:after="0" w:before="0"/>
              <w:ind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 w:bidi="ar-SA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1606" w:type="dxa"/>
            <w:textDirection w:val="lrTb"/>
            <w:noWrap w:val="false"/>
          </w:tcPr>
          <w:p>
            <w:pPr>
              <w:pStyle w:val="796"/>
              <w:widowControl w:val="true"/>
              <w:pBdr/>
              <w:spacing w:after="0" w:before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 w:bidi="ar-SA"/>
              </w:rPr>
              <w:t xml:space="preserve">2026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796"/>
              <w:widowControl w:val="true"/>
              <w:pBdr/>
              <w:spacing w:after="0" w:before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 w:bidi="ar-SA"/>
              </w:rPr>
              <w:t xml:space="preserve">2027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796"/>
              <w:widowControl w:val="true"/>
              <w:pBdr/>
              <w:spacing w:after="0" w:before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 w:bidi="ar-SA"/>
              </w:rPr>
              <w:t xml:space="preserve">2028 </w:t>
            </w:r>
            <w:r>
              <w:rPr>
                <w:color w:val="000000"/>
                <w:sz w:val="28"/>
                <w:szCs w:val="28"/>
                <w:lang w:val="ru-RU" w:bidi="ar-SA"/>
              </w:rPr>
              <w:t xml:space="preserve">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077"/>
        </w:trPr>
        <w:tc>
          <w:tcPr>
            <w:tcBorders/>
            <w:tcW w:w="5447" w:type="dxa"/>
            <w:textDirection w:val="lrTb"/>
            <w:noWrap w:val="false"/>
          </w:tcPr>
          <w:p>
            <w:pPr>
              <w:pStyle w:val="796"/>
              <w:widowControl w:val="true"/>
              <w:pBdr/>
              <w:spacing w:after="0" w:before="0"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Норматив стоимости предоставления муниципальных услуг (работ) в сфере молодежной политики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1606" w:type="dxa"/>
            <w:textDirection w:val="lrTb"/>
            <w:noWrap w:val="false"/>
          </w:tcPr>
          <w:p>
            <w:pPr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 w:bidi="ru-RU"/>
              </w:rPr>
              <w:t xml:space="preserve">415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 w:bidi="ar-SA"/>
              </w:rPr>
              <w:t xml:space="preserve">454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796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497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567" w:footer="0" w:gutter="0"/>
          <w:cols w:num="1" w:sep="0" w:space="1701" w:equalWidth="1"/>
          <w:titlePg/>
        </w:sectPr>
      </w:pP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right="-5" w:left="69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Утверждены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hd w:val="clear" w:color="auto" w:fill="ffffff"/>
        <w:spacing/>
        <w:ind w:left="69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hd w:val="clear" w:color="auto" w:fill="ffffff"/>
        <w:spacing/>
        <w:ind w:left="69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Кабинета Министров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hd w:val="clear" w:color="auto" w:fill="ffffff"/>
        <w:spacing/>
        <w:ind w:left="69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Татарстан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pacing/>
        <w:ind w:left="6946"/>
        <w:rPr>
          <w:sz w:val="28"/>
          <w:szCs w:val="28"/>
        </w:rPr>
      </w:pPr>
      <w:r>
        <w:rPr>
          <w:sz w:val="28"/>
          <w:szCs w:val="28"/>
        </w:rPr>
        <w:t xml:space="preserve">от _______ 2025 № 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(поправочные) коэффициенты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нормативам стоимости предоставления муниципальных услуг (работ) в сфере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политики, используемым при формировании межбюджетных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отношений в Республике Татарстан, учитывающие различия в структуре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населения муниципальных образований Республики Татарстан, на 2025 год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jc w:val="center"/>
        <w:tblInd w:w="0" w:type="dxa"/>
        <w:tblW w:w="8789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670"/>
        <w:gridCol w:w="3119"/>
      </w:tblGrid>
      <w:tr>
        <w:trPr>
          <w:trHeight w:val="23"/>
          <w:tblHeader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796"/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образования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коэффициента на 2026 год и на плановый период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2027 и 2028 годов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796"/>
        <w:pBdr/>
        <w:spacing/>
        <w:ind w:right="-5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tbl>
      <w:tblPr>
        <w:jc w:val="center"/>
        <w:tblInd w:w="0" w:type="dxa"/>
        <w:tblW w:w="8789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670"/>
        <w:gridCol w:w="3119"/>
      </w:tblGrid>
      <w:tr>
        <w:trPr>
          <w:trHeight w:val="23"/>
          <w:tblHeader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firstLine="0"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spacing/>
              <w:ind w:firstLine="0"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Агрызский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Азнакаевский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Аксубаевский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Актанышский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Алексеевский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Алькеевский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Альметьевский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Апастовский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1,14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Атнинский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Бавлинский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Балтасинский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Бугульминский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Верхнеуслонский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Высокогорский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Дрожжановский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Елабужский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Зеленодольский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Кайбицкий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Камско-Устьинский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Кукморский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Лаишевский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Лениногорский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Мамадышский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Менделеевский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Мензелинский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Муслюмовский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Нижнекамский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Новошешминский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Нурлатский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Пестречинский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Рыбно-Слободский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Сабинский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Сармановский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Спасский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Тетюшский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Тукаевский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0,83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Тюлячинский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Черемшанский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Чистопольский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Ютазинский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0,91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г.Набережные Челны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386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96"/>
              <w:pBdr/>
              <w:spacing w:line="276" w:lineRule="auto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г.Казань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center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</w:rPr>
              <w:t xml:space="preserve">1,02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14:ligatures w14:val="none"/>
              </w:rPr>
            </w:r>
          </w:p>
        </w:tc>
      </w:tr>
    </w:tbl>
    <w:p>
      <w:pPr>
        <w:pStyle w:val="79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/>
        <w:jc w:val="center"/>
        <w:rPr>
          <w:sz w:val="28"/>
          <w:szCs w:val="28"/>
        </w:rPr>
        <w:sectPr>
          <w:headerReference w:type="default" r:id="rId12"/>
          <w:headerReference w:type="first" r:id="rId13"/>
          <w:footnotePr/>
          <w:endnotePr/>
          <w:type w:val="nextPage"/>
          <w:pgSz w:h="16838" w:orient="portrait" w:w="11906"/>
          <w:pgMar w:top="1134" w:right="567" w:bottom="1134" w:left="1134" w:header="567" w:footer="0" w:gutter="0"/>
          <w:pgNumType w:start="1"/>
          <w:cols w:num="1" w:sep="0" w:space="1701" w:equalWidth="1"/>
          <w:titlePg/>
        </w:sect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hd w:val="clear" w:color="auto" w:fill="ffffff"/>
        <w:spacing/>
        <w:ind w:left="68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Утверждены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hd w:val="clear" w:color="auto" w:fill="ffffff"/>
        <w:spacing/>
        <w:ind w:left="68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hd w:val="clear" w:color="auto" w:fill="ffffff"/>
        <w:spacing/>
        <w:ind w:left="68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Кабинета Министров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hd w:val="clear" w:color="auto" w:fill="ffffff"/>
        <w:spacing/>
        <w:ind w:left="68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Татарстан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pBdr/>
        <w:spacing/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от _______ 2025 № 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(поправочные) коэффициенты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нормативам стоимости предоставления муниципальных услуг (работ) </w:t>
        <w:br/>
        <w:t xml:space="preserve">в сфере молодежной политики, используемым при формировании межбюджетных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отношений в Республике Татарстан, учитывающие различия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инфраструктурной обеспеченности, влияющие на стоимость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муниципальных услуг (работ) в сфере молодежной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политики, 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right="-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right="-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178" w:type="dxa"/>
        <w:tblW w:w="9882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487"/>
        <w:gridCol w:w="1417"/>
        <w:gridCol w:w="1417"/>
        <w:gridCol w:w="1560"/>
      </w:tblGrid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487" w:type="dxa"/>
            <w:vMerge w:val="restart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64"/>
              <w:pBdr/>
              <w:spacing/>
              <w:ind w:right="-5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коэффициента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487" w:type="dxa"/>
            <w:vMerge w:val="continue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96"/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178" w:type="dxa"/>
        <w:tblW w:w="9882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487"/>
        <w:gridCol w:w="1417"/>
        <w:gridCol w:w="1417"/>
        <w:gridCol w:w="1560"/>
      </w:tblGrid>
      <w:tr>
        <w:trPr>
          <w:trHeight w:val="23"/>
          <w:tblHeader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Агрызский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1,07920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1,08192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1,08656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Азнакаевский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0,65857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0,65140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0,64374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Аксубаевский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0,18310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0,17988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0,17696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Актанышский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0,51253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0,50333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0,50006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2,64785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2,65725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2,66260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Алькеевский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1,25510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1,25154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1,24754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Альметьевский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2,26346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2,26469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2,26222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Апастовский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0,79284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0,79554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0,79932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0,23041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0,22691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0,22321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Атнинский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0,67055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0,66673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0,65943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Бавлинский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2,95787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2,98330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2,99119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Балтасинский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1,15746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1,15852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1,15609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Бугульминский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1,80792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1,78715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1,79073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0,75941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0,74267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0,73079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Верхнеуслонский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3,54581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3,49212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3,42645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Высокогорский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0,33266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0,31935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0,30786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Дрожжановский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1,02660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1,03689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1,04584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Елабужский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1,22721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1,22080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1,21128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2,53173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2,56737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2,59163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Зеленодольский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1,17491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1,17429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1,17162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Кайбицкий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0,34062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0,32979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0,31903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Камско-Устьинский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0,94394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0,94543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0,94637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Кукморский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1,40315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1,40312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1,40015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Лаишевский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0,50878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0,49070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0,47449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Лениногорский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0,74651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0,74110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0,73557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Мамадышский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2,63280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2,63231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2,63171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Менделеевский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1,11480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1,12665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1,13526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Мензелинский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1,82141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1,82904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1,83285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Муслюмовский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1,70099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1,69091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1,68233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Нижнекамский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1,55238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1,53253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1,51535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Новошешминский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1,97671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2,02480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2,07339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Нурлатский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0,47343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0,47002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0,46678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Пестречинский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0,54352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0,53621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0,53245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Рыбно-Слободский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0,22311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0,21859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0,21457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Сабинский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2,17700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2,17738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2,17523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Сармановский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0,26102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0,24854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0,23592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Спасский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1,49800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1,50442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1,50512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Тетюшский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1,29819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1,29334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1,28283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Тукаевский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0,79596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0,78786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0,77876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Тюлячинский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2,38592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2,38393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2,35443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Черемшанский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3,17318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3,18375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3,17459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Чистопольский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2,18168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2,18905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2,19361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Ютазинский муниципальный район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2,21324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2,21377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2,20617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г.Набережные Челны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1,16097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1,16347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1,16458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  <w:tr>
        <w:trPr>
          <w:trHeight w:val="2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7" w:type="dxa"/>
            <w:vAlign w:val="center"/>
            <w:textDirection w:val="lrTb"/>
            <w:noWrap w:val="false"/>
          </w:tcPr>
          <w:p>
            <w:pPr>
              <w:pStyle w:val="796"/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г.Казань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1,15672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1,14780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276" w:lineRule="auto"/>
              <w:ind/>
              <w:jc w:val="both"/>
              <w:rPr>
                <w:color w:val="000000"/>
                <w:sz w:val="28"/>
                <w:szCs w:val="28"/>
                <w14:ligatures w14:val="none"/>
              </w:rPr>
            </w:pPr>
            <w:r>
              <w:rPr>
                <w:color w:val="000000"/>
                <w:sz w:val="28"/>
                <w:szCs w:val="28"/>
                <w:lang w:val="undefined"/>
              </w:rPr>
              <w:t xml:space="preserve">1,13831</w:t>
            </w:r>
            <w:r>
              <w:rPr>
                <w:color w:val="000000"/>
                <w:sz w:val="28"/>
                <w:szCs w:val="28"/>
                <w:lang w:val="undefined" w:bidi="undefined"/>
              </w:rPr>
            </w:r>
            <w:r>
              <w:rPr>
                <w:color w:val="000000"/>
                <w:sz w:val="28"/>
                <w:szCs w:val="28"/>
                <w:lang w:val="undefined"/>
              </w:rPr>
            </w:r>
          </w:p>
        </w:tc>
      </w:tr>
    </w:tbl>
    <w:p>
      <w:pPr>
        <w:pStyle w:val="79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/>
        <w:jc w:val="center"/>
        <w:rPr>
          <w:highlight w:val="none"/>
        </w:rPr>
      </w:pPr>
      <w:r>
        <w:rPr>
          <w:sz w:val="28"/>
          <w:szCs w:val="28"/>
        </w:rPr>
        <w:t xml:space="preserve">___________________________</w:t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p>
      <w:pPr>
        <w:pStyle w:val="796"/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96"/>
        <w:pBdr/>
        <w:spacing/>
        <w:ind/>
        <w:jc w:val="center"/>
        <w:rPr>
          <w:highlight w:val="none"/>
        </w:rPr>
        <w:sectPr>
          <w:headerReference w:type="default" r:id="rId14"/>
          <w:headerReference w:type="first" r:id="rId15"/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1701" w:equalWidth="1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4"/>
        <w:pBdr/>
        <w:spacing w:after="0" w:before="0"/>
        <w:ind w:right="-6" w:firstLine="709" w:left="0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4"/>
        <w:pBdr/>
        <w:spacing/>
        <w:ind w:right="-6" w:firstLine="709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4"/>
        <w:pBdr/>
        <w:spacing/>
        <w:ind w:right="-6" w:firstLine="709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нормативе стоимости предоставления муниципальных услуг (работ) в сфере молодежной политики, используемом при формировании межбюджетных отношений в Республике Татарстан, на 2026 год и на плановый период 2027 и 2028 годов»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6"/>
        <w:pBdr/>
        <w:spacing/>
        <w:ind w:right="-1" w:left="-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Проект постановления Кабинета Министров Республики Татарстан «О нормативе стоимости предоставления муниципальных услуг (работ) в сфере молодежной политики</w:t>
      </w:r>
      <w:r>
        <w:rPr>
          <w:sz w:val="28"/>
          <w:szCs w:val="28"/>
        </w:rPr>
        <w:t xml:space="preserve">, используемом при формировании межбюджетных отношений в Республике Татарстан, на 2026 год и на плановый период 2027 и 2028 годов» разработан в рамках реализации Плана работы Кабинета Министров Республики Татарстан на 2025 год, утвержденного </w:t>
      </w:r>
      <w:r>
        <w:rPr>
          <w:sz w:val="28"/>
          <w:szCs w:val="28"/>
        </w:rPr>
        <w:t xml:space="preserve">распоряжением Кабинета Министров Республики Татарстан от 23.12.2024 № 2996-р.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4"/>
        <w:pBdr/>
        <w:spacing/>
        <w:ind w:right="-6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Кабинета Министров Республики Татарстан утверждаются: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стоимости предоставления муниципальной услуги (работы) в сфере молодежной политики, используемый при формировании межбюджетных отношений в Республике Татарстан, на 2026 год и на плановый период 2027 и 2028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(поправочные) коэффициенты к нормативу стоимости предоставления муниципальных услуг (работ) в сфере молодежной политики, учитывающие различия в структуре населения муниципальных образований Республики Татарстан;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(поправочные) коэффициенты к </w:t>
      </w:r>
      <w:r>
        <w:rPr>
          <w:sz w:val="28"/>
          <w:szCs w:val="28"/>
        </w:rPr>
        <w:t xml:space="preserve">нормативу стоимости предоставления муниципальных услуг (работ) в сфере молодежной политики, учитывающие различия в инфраструктурной обеспеченности и иные факторы, влияющие на стоимость предоставления муниципальных услуг (работ) в сфере молодежной политики.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numPr>
          <w:ilvl w:val="0"/>
          <w:numId w:val="0"/>
        </w:numPr>
        <w:pBdr/>
        <w:spacing w:line="264" w:lineRule="auto"/>
        <w: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right="-6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134" w:header="567" w:footer="0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">
    <w:panose1 w:val="020B0602030504020204"/>
  </w:font>
  <w:font w:name="PT Astra Serif">
    <w:panose1 w:val="020A0603040505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pBdr/>
      <w:spacing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pBdr/>
      <w:spacing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pBdr/>
      <w:spacing/>
      <w:ind/>
      <w:rPr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pBdr/>
      <w:spacing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true"/>
      <w:lvlJc w:val="left"/>
      <w:lvlText w:val="%1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tru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tru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tru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tru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tru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tru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tru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tru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true"/>
      <w:lvlJc w:val="left"/>
      <w:lvlText w:val="%1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tru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tru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tru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tru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tru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tru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tru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tru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95" w:default="1">
    <w:name w:val="No List"/>
    <w:uiPriority w:val="99"/>
    <w:semiHidden/>
    <w:unhideWhenUsed/>
    <w:pPr>
      <w:pBdr/>
      <w:spacing/>
      <w:ind/>
    </w:pPr>
  </w:style>
  <w:style w:type="paragraph" w:styleId="796" w:default="1">
    <w:name w:val="Normal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97">
    <w:name w:val="Heading 1"/>
    <w:basedOn w:val="796"/>
    <w:next w:val="796"/>
    <w:link w:val="8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8">
    <w:name w:val="Heading 2"/>
    <w:basedOn w:val="796"/>
    <w:next w:val="796"/>
    <w:link w:val="8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9">
    <w:name w:val="Heading 3"/>
    <w:basedOn w:val="796"/>
    <w:next w:val="796"/>
    <w:link w:val="8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0">
    <w:name w:val="Heading 4"/>
    <w:basedOn w:val="796"/>
    <w:next w:val="796"/>
    <w:link w:val="8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1">
    <w:name w:val="Heading 5"/>
    <w:basedOn w:val="796"/>
    <w:next w:val="796"/>
    <w:link w:val="8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2">
    <w:name w:val="Heading 6"/>
    <w:basedOn w:val="796"/>
    <w:next w:val="796"/>
    <w:link w:val="8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3">
    <w:name w:val="Heading 7"/>
    <w:basedOn w:val="796"/>
    <w:next w:val="796"/>
    <w:link w:val="8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4">
    <w:name w:val="Heading 8"/>
    <w:basedOn w:val="796"/>
    <w:next w:val="796"/>
    <w:link w:val="813"/>
    <w:uiPriority w:val="9"/>
    <w:unhideWhenUsed/>
    <w:qFormat/>
    <w:pPr>
      <w:keepNext w:val="true"/>
      <w:keepLines w:val="true"/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5">
    <w:name w:val="Heading 9"/>
    <w:basedOn w:val="796"/>
    <w:next w:val="796"/>
    <w:link w:val="814"/>
    <w:uiPriority w:val="9"/>
    <w:unhideWhenUsed/>
    <w:qFormat/>
    <w:pPr>
      <w:keepNext w:val="true"/>
      <w:keepLines w:val="true"/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6">
    <w:name w:val="Heading 1 Char"/>
    <w:basedOn w:val="837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7">
    <w:name w:val="Heading 2 Char"/>
    <w:basedOn w:val="837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8">
    <w:name w:val="Heading 3 Char"/>
    <w:basedOn w:val="837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9">
    <w:name w:val="Heading 4 Char"/>
    <w:basedOn w:val="837"/>
    <w:uiPriority w:val="9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0">
    <w:name w:val="Heading 5 Char"/>
    <w:basedOn w:val="837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1">
    <w:name w:val="Heading 6 Char"/>
    <w:basedOn w:val="837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2">
    <w:name w:val="Heading 7 Char"/>
    <w:basedOn w:val="837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3">
    <w:name w:val="Heading 8 Char"/>
    <w:basedOn w:val="837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4">
    <w:name w:val="Heading 9 Char"/>
    <w:basedOn w:val="837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5">
    <w:name w:val="Title Char"/>
    <w:basedOn w:val="837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16">
    <w:name w:val="Subtitle Char"/>
    <w:basedOn w:val="837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7">
    <w:name w:val="Quote Char"/>
    <w:basedOn w:val="837"/>
    <w:link w:val="847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818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19">
    <w:name w:val="Intense Quote Char"/>
    <w:basedOn w:val="837"/>
    <w:link w:val="848"/>
    <w:uiPriority w:val="30"/>
    <w:qFormat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26">
    <w:name w:val="Header Char"/>
    <w:basedOn w:val="837"/>
    <w:uiPriority w:val="99"/>
    <w:qFormat/>
    <w:pPr>
      <w:pBdr/>
      <w:spacing/>
      <w:ind/>
    </w:pPr>
  </w:style>
  <w:style w:type="character" w:styleId="827">
    <w:name w:val="Footer Char"/>
    <w:basedOn w:val="837"/>
    <w:uiPriority w:val="99"/>
    <w:qFormat/>
    <w:pPr>
      <w:pBdr/>
      <w:spacing/>
      <w:ind/>
    </w:pPr>
  </w:style>
  <w:style w:type="character" w:styleId="828">
    <w:name w:val="Footnote Text Char"/>
    <w:basedOn w:val="837"/>
    <w:uiPriority w:val="99"/>
    <w:semiHidden/>
    <w:qFormat/>
    <w:pPr>
      <w:pBdr/>
      <w:spacing/>
      <w:ind/>
    </w:pPr>
    <w:rPr>
      <w:sz w:val="20"/>
      <w:szCs w:val="20"/>
    </w:rPr>
  </w:style>
  <w:style w:type="character" w:styleId="829">
    <w:name w:val="Символ сноски"/>
    <w:basedOn w:val="837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30">
    <w:name w:val="footnote reference"/>
    <w:pPr>
      <w:pBdr/>
      <w:spacing/>
      <w:ind/>
    </w:pPr>
    <w:rPr>
      <w:vertAlign w:val="superscript"/>
    </w:rPr>
  </w:style>
  <w:style w:type="character" w:styleId="831">
    <w:name w:val="Endnote Text Char"/>
    <w:basedOn w:val="837"/>
    <w:uiPriority w:val="99"/>
    <w:semiHidden/>
    <w:qFormat/>
    <w:pPr>
      <w:pBdr/>
      <w:spacing/>
      <w:ind/>
    </w:pPr>
    <w:rPr>
      <w:sz w:val="20"/>
      <w:szCs w:val="20"/>
    </w:rPr>
  </w:style>
  <w:style w:type="character" w:styleId="832">
    <w:name w:val="Символ концевой сноски"/>
    <w:basedOn w:val="837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33">
    <w:name w:val="endnote reference"/>
    <w:pPr>
      <w:pBdr/>
      <w:spacing/>
      <w:ind/>
    </w:pPr>
    <w:rPr>
      <w:vertAlign w:val="superscript"/>
    </w:rPr>
  </w:style>
  <w:style w:type="character" w:styleId="834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5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836">
    <w:name w:val="Placeholder Text"/>
    <w:basedOn w:val="837"/>
    <w:uiPriority w:val="99"/>
    <w:semiHidden/>
    <w:qFormat/>
    <w:pPr>
      <w:pBdr/>
      <w:spacing/>
      <w:ind/>
    </w:pPr>
    <w:rPr>
      <w:color w:val="666666"/>
    </w:rPr>
  </w:style>
  <w:style w:type="character" w:styleId="837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38" w:customStyle="1">
    <w:name w:val="Верхний колонтитул Знак"/>
    <w:basedOn w:val="837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 w:customStyle="1">
    <w:name w:val="Нижний колонтитул Знак"/>
    <w:basedOn w:val="837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Заголовок"/>
    <w:basedOn w:val="796"/>
    <w:next w:val="841"/>
    <w:qFormat/>
    <w:pPr>
      <w:keepNext w:val="true"/>
      <w:pBdr/>
      <w:spacing w:after="120" w:before="240"/>
      <w:ind/>
    </w:pPr>
    <w:rPr>
      <w:rFonts w:ascii="PT Astra Serif" w:hAnsi="PT Astra Serif" w:eastAsia="Microsoft YaHei" w:cs="Lucida Sans"/>
      <w:sz w:val="28"/>
      <w:szCs w:val="28"/>
    </w:rPr>
  </w:style>
  <w:style w:type="paragraph" w:styleId="841">
    <w:name w:val="Body Text"/>
    <w:basedOn w:val="796"/>
    <w:pPr>
      <w:pBdr/>
      <w:spacing w:after="140" w:before="0" w:line="276" w:lineRule="auto"/>
      <w:ind/>
    </w:pPr>
  </w:style>
  <w:style w:type="paragraph" w:styleId="842">
    <w:name w:val="List"/>
    <w:basedOn w:val="841"/>
    <w:pPr>
      <w:pBdr/>
      <w:spacing/>
      <w:ind/>
    </w:pPr>
    <w:rPr>
      <w:rFonts w:ascii="PT Astra Serif" w:hAnsi="PT Astra Serif" w:cs="Lucida Sans"/>
    </w:rPr>
  </w:style>
  <w:style w:type="paragraph" w:styleId="843">
    <w:name w:val="Caption"/>
    <w:basedOn w:val="796"/>
    <w:next w:val="796"/>
    <w:uiPriority w:val="35"/>
    <w:unhideWhenUsed/>
    <w:qFormat/>
    <w:pPr>
      <w:pBdr/>
      <w:spacing w:after="200" w:before="0" w:line="240" w:lineRule="auto"/>
      <w:ind/>
    </w:pPr>
    <w:rPr>
      <w:i/>
      <w:iCs/>
      <w:color w:val="0e2841" w:themeColor="text2"/>
      <w:sz w:val="18"/>
      <w:szCs w:val="18"/>
    </w:rPr>
  </w:style>
  <w:style w:type="paragraph" w:styleId="844">
    <w:name w:val="Указатель"/>
    <w:basedOn w:val="796"/>
    <w:qFormat/>
    <w:pPr>
      <w:suppressLineNumbers w:val="true"/>
      <w:pBdr/>
      <w:spacing/>
      <w:ind/>
    </w:pPr>
    <w:rPr>
      <w:rFonts w:ascii="PT Astra Serif" w:hAnsi="PT Astra Serif" w:cs="Lucida Sans"/>
    </w:rPr>
  </w:style>
  <w:style w:type="paragraph" w:styleId="845">
    <w:name w:val="Title"/>
    <w:basedOn w:val="796"/>
    <w:next w:val="796"/>
    <w:link w:val="815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796"/>
    <w:next w:val="796"/>
    <w:link w:val="816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7">
    <w:name w:val="Quote"/>
    <w:basedOn w:val="796"/>
    <w:next w:val="796"/>
    <w:link w:val="817"/>
    <w:uiPriority w:val="29"/>
    <w:qFormat/>
    <w:pPr>
      <w:pBdr/>
      <w:spacing w:after="160" w:before="160"/>
      <w:ind/>
      <w:jc w:val="center"/>
    </w:pPr>
    <w:rPr>
      <w:i/>
      <w:iCs/>
      <w:color w:val="404040" w:themeColor="text1" w:themeTint="BF"/>
    </w:rPr>
  </w:style>
  <w:style w:type="paragraph" w:styleId="848">
    <w:name w:val="Intense Quote"/>
    <w:basedOn w:val="796"/>
    <w:next w:val="796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paragraph" w:styleId="849">
    <w:name w:val="No Spacing"/>
    <w:basedOn w:val="796"/>
    <w:uiPriority w:val="1"/>
    <w:qFormat/>
    <w:pPr>
      <w:pBdr/>
      <w:spacing w:after="0" w:before="0" w:line="240" w:lineRule="auto"/>
      <w:ind/>
    </w:pPr>
  </w:style>
  <w:style w:type="paragraph" w:styleId="850">
    <w:name w:val="footnote text"/>
    <w:basedOn w:val="796"/>
    <w:link w:val="828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851">
    <w:name w:val="endnote text"/>
    <w:basedOn w:val="796"/>
    <w:link w:val="831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852">
    <w:name w:val="toc 1"/>
    <w:basedOn w:val="796"/>
    <w:next w:val="796"/>
    <w:uiPriority w:val="39"/>
    <w:unhideWhenUsed/>
    <w:pPr>
      <w:pBdr/>
      <w:spacing w:after="100" w:before="0"/>
      <w:ind/>
    </w:pPr>
  </w:style>
  <w:style w:type="paragraph" w:styleId="853">
    <w:name w:val="toc 2"/>
    <w:basedOn w:val="796"/>
    <w:next w:val="796"/>
    <w:uiPriority w:val="39"/>
    <w:unhideWhenUsed/>
    <w:pPr>
      <w:pBdr/>
      <w:spacing w:after="100" w:before="0"/>
      <w:ind w:left="220"/>
    </w:pPr>
  </w:style>
  <w:style w:type="paragraph" w:styleId="854">
    <w:name w:val="toc 3"/>
    <w:basedOn w:val="796"/>
    <w:next w:val="796"/>
    <w:uiPriority w:val="39"/>
    <w:unhideWhenUsed/>
    <w:pPr>
      <w:pBdr/>
      <w:spacing w:after="100" w:before="0"/>
      <w:ind w:left="440"/>
    </w:pPr>
  </w:style>
  <w:style w:type="paragraph" w:styleId="855">
    <w:name w:val="toc 4"/>
    <w:basedOn w:val="796"/>
    <w:next w:val="796"/>
    <w:uiPriority w:val="39"/>
    <w:unhideWhenUsed/>
    <w:pPr>
      <w:pBdr/>
      <w:spacing w:after="100" w:before="0"/>
      <w:ind w:left="660"/>
    </w:pPr>
  </w:style>
  <w:style w:type="paragraph" w:styleId="856">
    <w:name w:val="toc 5"/>
    <w:basedOn w:val="796"/>
    <w:next w:val="796"/>
    <w:uiPriority w:val="39"/>
    <w:unhideWhenUsed/>
    <w:pPr>
      <w:pBdr/>
      <w:spacing w:after="100" w:before="0"/>
      <w:ind w:left="880"/>
    </w:pPr>
  </w:style>
  <w:style w:type="paragraph" w:styleId="857">
    <w:name w:val="toc 6"/>
    <w:basedOn w:val="796"/>
    <w:next w:val="796"/>
    <w:uiPriority w:val="39"/>
    <w:unhideWhenUsed/>
    <w:pPr>
      <w:pBdr/>
      <w:spacing w:after="100" w:before="0"/>
      <w:ind w:left="1100"/>
    </w:pPr>
  </w:style>
  <w:style w:type="paragraph" w:styleId="858">
    <w:name w:val="toc 7"/>
    <w:basedOn w:val="796"/>
    <w:next w:val="796"/>
    <w:uiPriority w:val="39"/>
    <w:unhideWhenUsed/>
    <w:pPr>
      <w:pBdr/>
      <w:spacing w:after="100" w:before="0"/>
      <w:ind w:left="1320"/>
    </w:pPr>
  </w:style>
  <w:style w:type="paragraph" w:styleId="859">
    <w:name w:val="toc 8"/>
    <w:basedOn w:val="796"/>
    <w:next w:val="796"/>
    <w:uiPriority w:val="39"/>
    <w:unhideWhenUsed/>
    <w:pPr>
      <w:pBdr/>
      <w:spacing w:after="100" w:before="0"/>
      <w:ind w:left="1540"/>
    </w:pPr>
  </w:style>
  <w:style w:type="paragraph" w:styleId="860">
    <w:name w:val="toc 9"/>
    <w:basedOn w:val="796"/>
    <w:next w:val="796"/>
    <w:uiPriority w:val="39"/>
    <w:unhideWhenUsed/>
    <w:pPr>
      <w:pBdr/>
      <w:spacing w:after="100" w:before="0"/>
      <w:ind w:left="1760"/>
    </w:pPr>
  </w:style>
  <w:style w:type="paragraph" w:styleId="861">
    <w:name w:val="index heading"/>
    <w:basedOn w:val="840"/>
    <w:pPr>
      <w:pBdr/>
      <w:spacing/>
      <w:ind/>
    </w:pPr>
  </w:style>
  <w:style w:type="paragraph" w:styleId="862">
    <w:name w:val="TOC Heading"/>
    <w:uiPriority w:val="39"/>
    <w:unhideWhenUsed/>
    <w:qFormat/>
    <w:pPr>
      <w:widowControl w:val="true"/>
      <w:pBdr/>
      <w:bidi w:val="false"/>
      <w:spacing w:after="160" w:afterAutospacing="0" w:before="0" w:beforeAutospacing="0" w:line="259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63">
    <w:name w:val="table of figures"/>
    <w:basedOn w:val="796"/>
    <w:next w:val="796"/>
    <w:uiPriority w:val="99"/>
    <w:unhideWhenUsed/>
    <w:pPr>
      <w:pBdr/>
      <w:spacing w:after="0" w:afterAutospacing="0" w:before="0"/>
      <w:ind/>
    </w:pPr>
  </w:style>
  <w:style w:type="paragraph" w:styleId="864">
    <w:name w:val="List Paragraph"/>
    <w:basedOn w:val="796"/>
    <w:uiPriority w:val="34"/>
    <w:qFormat/>
    <w:pPr>
      <w:pBdr/>
      <w:spacing w:after="0" w:before="0"/>
      <w:ind w:left="720"/>
      <w:contextualSpacing w:val="true"/>
    </w:pPr>
  </w:style>
  <w:style w:type="paragraph" w:styleId="865">
    <w:name w:val="Header and Footer"/>
    <w:basedOn w:val="796"/>
    <w:qFormat/>
    <w:pPr>
      <w:pBdr/>
      <w:spacing/>
      <w:ind/>
    </w:pPr>
  </w:style>
  <w:style w:type="paragraph" w:styleId="866">
    <w:name w:val="Header"/>
    <w:basedOn w:val="796"/>
    <w:link w:val="838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867">
    <w:name w:val="Footer"/>
    <w:basedOn w:val="796"/>
    <w:link w:val="839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868" w:customStyle="1">
    <w:name w:val="Default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869" w:customStyle="1">
    <w:name w:val="Обычный2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0">
    <w:name w:val="Верхний колонтитул слева"/>
    <w:basedOn w:val="866"/>
    <w:qFormat/>
    <w:pPr>
      <w:pBdr/>
      <w:spacing/>
      <w:ind/>
    </w:pPr>
  </w:style>
  <w:style w:type="numbering" w:styleId="871">
    <w:name w:val="Без списка"/>
    <w:uiPriority w:val="99"/>
    <w:semiHidden/>
    <w:unhideWhenUsed/>
    <w:qFormat/>
    <w:pPr>
      <w:pBdr/>
      <w:spacing/>
      <w:ind/>
    </w:pPr>
  </w:style>
  <w:style w:type="table" w:styleId="872">
    <w:name w:val="Table Grid Light"/>
    <w:basedOn w:val="997"/>
    <w:uiPriority w:val="59"/>
    <w:pPr>
      <w:pBdr/>
      <w:spacing w:after="0" w:line="240" w:lineRule="auto"/>
      <w:ind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Plain Table 1"/>
    <w:basedOn w:val="997"/>
    <w:uiPriority w:val="59"/>
    <w:pPr>
      <w:pBdr/>
      <w:spacing w:after="0" w:line="240" w:lineRule="auto"/>
      <w:ind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Plain Table 2"/>
    <w:basedOn w:val="997"/>
    <w:uiPriority w:val="59"/>
    <w:pPr>
      <w:pBdr/>
      <w:spacing w:after="0" w:line="240" w:lineRule="auto"/>
      <w:ind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Plain Table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Plain Table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Plain Table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1 Light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1 Light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1 Light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1 Light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1 Light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1 Light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2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2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2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2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2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2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3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3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3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3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3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3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4 - Accent 1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ebf7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4 - Accent 2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4 - Accent 3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4 - Accent 4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4 - Accent 5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4 - Accent 6"/>
    <w:basedOn w:val="99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5 Dark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5 Dark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5 Dark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5 Dark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5 Dark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5 Dark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6 Colorful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6 Colorful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6 Colorful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6 Colorful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6 Colorful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6 Colorful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7 Colorful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7 Colorful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7 Colorful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7 Colorful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7 Colorful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7 Colorful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rPr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1 Light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1 Light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1 Light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1 Light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1 Light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1 Light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2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2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2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2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2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2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3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3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3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3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3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3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4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4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4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4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4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4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5 Dark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5 Dark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5 Dark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5 Dark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5 Dark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5 Dark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6 Colorful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6 Colorful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6 Colorful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6 Colorful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6 Colorful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6 Colorful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7 Colorful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7 Colorful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7 Colorful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7 Colorful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7 Colorful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7 Colorful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ned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ned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ned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ned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ned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ned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&amp; Lined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&amp; Lined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&amp; Lined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&amp; Lined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&amp; Lined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&amp; Lined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Bordered - Accent 1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Bordered - Accent 2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Bordered - Accent 3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Bordered - Accent 4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Bordered - Accent 5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Bordered - Accent 6"/>
    <w:basedOn w:val="99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default="1">
    <w:name w:val="Normal Table"/>
    <w:uiPriority w:val="99"/>
    <w:semiHidden/>
    <w:unhideWhenUsed/>
    <w:pPr>
      <w:pBdr/>
      <w:spacing/>
      <w:ind/>
    </w:pPr>
    <w:tblPr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Table Grid"/>
    <w:basedOn w:val="997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О.О.Мартынова</dc:creator>
  <dc:description/>
  <dc:language>ru-RU</dc:language>
  <cp:revision>28</cp:revision>
  <dcterms:created xsi:type="dcterms:W3CDTF">2024-08-30T05:28:00Z</dcterms:created>
  <dcterms:modified xsi:type="dcterms:W3CDTF">2025-09-03T13:03:07Z</dcterms:modified>
</cp:coreProperties>
</file>