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right"/>
        <w:rPr>
          <w:rFonts w:ascii="Times New Roman" w:hAnsi="Times New Roman" w:cs="Times New Roman"/>
          <w:sz w:val="28"/>
          <w:szCs w:val="28"/>
        </w:rPr>
      </w:pPr>
      <w:r/>
      <w:bookmarkStart w:id="0" w:name="Par1"/>
      <w:r/>
      <w:bookmarkEnd w:id="0"/>
      <w:r>
        <w:rPr>
          <w:rFonts w:ascii="Times New Roman" w:hAnsi="Times New Roman" w:cs="Times New Roman"/>
          <w:sz w:val="28"/>
          <w:szCs w:val="28"/>
        </w:rPr>
        <w:t xml:space="preserve">ПРОЕКТ</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cs="Times New Roman"/>
          <w:sz w:val="28"/>
          <w:szCs w:val="28"/>
        </w:rPr>
        <w:t xml:space="preserve">КАБИНЕТ МИНИСТРОВ РЕСПУБЛИКИ ТАТАРСТАН</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cs="Times New Roman"/>
          <w:sz w:val="28"/>
          <w:szCs w:val="28"/>
        </w:rPr>
        <w:t xml:space="preserve">ПОСТАНОВЛЕНИЕ</w:t>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jc w:val="both"/>
        <w:rPr>
          <w:rFonts w:ascii="Times New Roman" w:hAnsi="Times New Roman" w:cs="Times New Roman"/>
          <w:sz w:val="28"/>
          <w:szCs w:val="28"/>
        </w:rPr>
      </w:pPr>
      <w:r>
        <w:rPr>
          <w:rFonts w:ascii="Times New Roman" w:hAnsi="Times New Roman" w:cs="Times New Roman"/>
          <w:sz w:val="28"/>
          <w:szCs w:val="28"/>
        </w:rPr>
        <w:t xml:space="preserve">«___» _______ 20</w:t>
      </w: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w:t>
      </w:r>
      <w:r>
        <w:rPr>
          <w:rFonts w:ascii="Times New Roman" w:hAnsi="Times New Roman" w:cs="Times New Roman"/>
          <w:sz w:val="28"/>
          <w:szCs w:val="28"/>
        </w:rPr>
      </w:r>
      <w:r>
        <w:rPr>
          <w:rFonts w:ascii="Times New Roman" w:hAnsi="Times New Roman" w:cs="Times New Roman"/>
          <w:sz w:val="28"/>
          <w:szCs w:val="28"/>
        </w:rPr>
      </w:r>
    </w:p>
    <w:p>
      <w:pPr>
        <w:pBdr/>
        <w:tabs>
          <w:tab w:val="left" w:leader="none" w:pos="4253"/>
        </w:tabs>
        <w:spacing w:after="0" w:line="240" w:lineRule="auto"/>
        <w:ind w:right="5384"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abs>
          <w:tab w:val="left" w:leader="none" w:pos="4253"/>
        </w:tabs>
        <w:spacing w:after="0" w:line="240" w:lineRule="auto"/>
        <w:ind w:right="5384"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abs>
          <w:tab w:val="left" w:leader="none" w:pos="3969"/>
        </w:tabs>
        <w:spacing w:after="0" w:line="240" w:lineRule="auto"/>
        <w:ind w:right="5527"/>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поправочных коэффициентов к нормативным затратам на предоставлени</w:t>
      </w:r>
      <w:r>
        <w:rPr>
          <w:rFonts w:ascii="Times New Roman" w:hAnsi="Times New Roman" w:cs="Times New Roman"/>
          <w:sz w:val="28"/>
          <w:szCs w:val="28"/>
        </w:rPr>
        <w:t xml:space="preserve">е государственной услуги по организации отдыха детей и молодежи в Республике Татарстан по профильной смене и смене различной тематической направленности в загородном лагере отдыха на Черноморском побережье на 2026 год и на плановый период 2027 и 2028 годов</w:t>
      </w:r>
      <w:r>
        <w:rPr>
          <w:rFonts w:ascii="Times New Roman" w:hAnsi="Times New Roman" w:cs="Times New Roman"/>
          <w:sz w:val="28"/>
          <w:szCs w:val="28"/>
        </w:rPr>
      </w:r>
      <w:r>
        <w:rPr>
          <w:rFonts w:ascii="Times New Roman" w:hAnsi="Times New Roman" w:cs="Times New Roman"/>
          <w:sz w:val="28"/>
          <w:szCs w:val="28"/>
        </w:rPr>
      </w:r>
    </w:p>
    <w:p>
      <w:pPr>
        <w:pBdr/>
        <w:tabs>
          <w:tab w:val="left" w:leader="none" w:pos="3969"/>
        </w:tabs>
        <w:spacing w:after="0" w:line="240" w:lineRule="auto"/>
        <w:ind w:right="5527"/>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abs>
          <w:tab w:val="left" w:leader="none" w:pos="3969"/>
        </w:tabs>
        <w:spacing w:after="0" w:line="240" w:lineRule="auto"/>
        <w:ind w:right="5527"/>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40"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Кабинет Министров Республики Татарстан ПОСТАНОВЛЯЕТ: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widowControl w:val="false"/>
        <w:pBdr/>
        <w:spacing w:after="0" w:line="288" w:lineRule="auto"/>
        <w:ind w:right="-2" w:firstLine="567"/>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82"/>
        <w:numPr>
          <w:ilvl w:val="0"/>
          <w:numId w:val="18"/>
        </w:numPr>
        <w:pBdr/>
        <w:tabs>
          <w:tab w:val="left" w:leader="none" w:pos="567"/>
        </w:tabs>
        <w:spacing w:after="0" w:line="300" w:lineRule="auto"/>
        <w:ind w:right="142" w:firstLine="709" w:left="0"/>
        <w:jc w:val="both"/>
        <w:rPr>
          <w:rFonts w:ascii="Times New Roman" w:hAnsi="Times New Roman"/>
          <w:sz w:val="28"/>
          <w:szCs w:val="28"/>
        </w:rPr>
      </w:pPr>
      <w:r>
        <w:rPr>
          <w:rFonts w:ascii="Times New Roman" w:hAnsi="Times New Roman"/>
          <w:sz w:val="28"/>
          <w:szCs w:val="28"/>
        </w:rPr>
        <w:t xml:space="preserve">Утвердить прилагаемые поправочные коэффициенты к нормативным затратам на предоставление государственной услуги по организации отдыха детей и молодежи в Республик</w:t>
      </w:r>
      <w:r>
        <w:rPr>
          <w:rFonts w:ascii="Times New Roman" w:hAnsi="Times New Roman"/>
          <w:sz w:val="28"/>
          <w:szCs w:val="28"/>
        </w:rPr>
        <w:t xml:space="preserve">е Татарстан по профильной смене и смене различной тематической направленности в загородном лагере отдыха на Черноморском побережье на 2026 год и на плановый период 2027 и 2028 годов, утвержденным постановлением Кабинета Министров Республики Татарстан от 22</w:t>
      </w:r>
      <w:r>
        <w:rPr>
          <w:rFonts w:ascii="Times New Roman" w:hAnsi="Times New Roman"/>
          <w:sz w:val="28"/>
          <w:szCs w:val="28"/>
        </w:rPr>
        <w:t xml:space="preserve">.09.2025 №725 «Об утверждении нормативных затрат на предоставление государственной услуги по организации отдыха детей и молодежи в Республике Татарстан на 2026 год и на плановый период 2027 и 2028 годов», на 2026 год и на плановый период 2027 и 2028 годов.</w:t>
      </w:r>
      <w:r>
        <w:rPr>
          <w:rFonts w:ascii="Times New Roman" w:hAnsi="Times New Roman"/>
          <w:sz w:val="28"/>
          <w:szCs w:val="28"/>
        </w:rPr>
      </w:r>
      <w:r>
        <w:rPr>
          <w:rFonts w:ascii="Times New Roman" w:hAnsi="Times New Roman"/>
          <w:sz w:val="28"/>
          <w:szCs w:val="28"/>
        </w:rPr>
      </w:r>
    </w:p>
    <w:p>
      <w:pPr>
        <w:pStyle w:val="982"/>
        <w:numPr>
          <w:ilvl w:val="0"/>
          <w:numId w:val="18"/>
        </w:numPr>
        <w:pBdr/>
        <w:tabs>
          <w:tab w:val="left" w:leader="none" w:pos="567"/>
        </w:tabs>
        <w:spacing w:after="0" w:line="300" w:lineRule="auto"/>
        <w:ind w:right="142" w:firstLine="709" w:left="0"/>
        <w:jc w:val="both"/>
        <w:rPr>
          <w:rFonts w:ascii="Times New Roman" w:hAnsi="Times New Roman"/>
          <w:sz w:val="28"/>
          <w:szCs w:val="28"/>
        </w:rPr>
      </w:pPr>
      <w:r>
        <w:rPr>
          <w:rFonts w:ascii="Times New Roman" w:hAnsi="Times New Roman"/>
          <w:sz w:val="28"/>
          <w:szCs w:val="28"/>
        </w:rPr>
        <w:t xml:space="preserve">Признать утратившим силу следующие постановлени</w:t>
      </w:r>
      <w:r>
        <w:rPr>
          <w:rFonts w:ascii="Times New Roman" w:hAnsi="Times New Roman"/>
          <w:sz w:val="28"/>
          <w:szCs w:val="28"/>
        </w:rPr>
        <w:t xml:space="preserve">я</w:t>
      </w:r>
      <w:r>
        <w:rPr>
          <w:rFonts w:ascii="Times New Roman" w:hAnsi="Times New Roman"/>
          <w:sz w:val="28"/>
          <w:szCs w:val="28"/>
        </w:rPr>
        <w:t xml:space="preserve"> Кабинета Министров Республики Татарстан:</w:t>
      </w:r>
      <w:r>
        <w:rPr>
          <w:rFonts w:ascii="Times New Roman" w:hAnsi="Times New Roman"/>
          <w:sz w:val="28"/>
          <w:szCs w:val="28"/>
        </w:rPr>
      </w:r>
      <w:r>
        <w:rPr>
          <w:rFonts w:ascii="Times New Roman" w:hAnsi="Times New Roman"/>
          <w:sz w:val="28"/>
          <w:szCs w:val="28"/>
        </w:rPr>
      </w:r>
    </w:p>
    <w:p>
      <w:pPr>
        <w:pBdr/>
        <w:tabs>
          <w:tab w:val="left" w:leader="none" w:pos="567"/>
        </w:tabs>
        <w:spacing w:after="0" w:line="300" w:lineRule="auto"/>
        <w:ind w:right="142" w:firstLine="709" w:left="0"/>
        <w:jc w:val="both"/>
        <w:rPr>
          <w:rFonts w:ascii="Times New Roman" w:hAnsi="Times New Roman"/>
          <w:sz w:val="28"/>
          <w:szCs w:val="28"/>
          <w:highlight w:val="none"/>
        </w:rPr>
      </w:pPr>
      <w:r>
        <w:rPr>
          <w:rFonts w:ascii="Times New Roman" w:hAnsi="Times New Roman"/>
          <w:sz w:val="28"/>
          <w:szCs w:val="28"/>
        </w:rPr>
      </w:r>
      <w:r>
        <w:rPr>
          <w:rFonts w:ascii="Times New Roman" w:hAnsi="Times New Roman"/>
          <w:sz w:val="28"/>
          <w:szCs w:val="28"/>
        </w:rPr>
        <w:t xml:space="preserve">от 2</w:t>
      </w:r>
      <w:r>
        <w:rPr>
          <w:rFonts w:ascii="Times New Roman" w:hAnsi="Times New Roman"/>
          <w:sz w:val="28"/>
          <w:szCs w:val="28"/>
        </w:rPr>
        <w:t xml:space="preserve">5</w:t>
      </w:r>
      <w:r>
        <w:rPr>
          <w:rFonts w:ascii="Times New Roman" w:hAnsi="Times New Roman"/>
          <w:sz w:val="28"/>
          <w:szCs w:val="28"/>
        </w:rPr>
        <w:t xml:space="preserve">.10.202</w:t>
      </w:r>
      <w:r>
        <w:rPr>
          <w:rFonts w:ascii="Times New Roman" w:hAnsi="Times New Roman"/>
          <w:sz w:val="28"/>
          <w:szCs w:val="28"/>
        </w:rPr>
        <w:t xml:space="preserve">4</w:t>
      </w:r>
      <w:r>
        <w:rPr>
          <w:rFonts w:ascii="Times New Roman" w:hAnsi="Times New Roman"/>
          <w:sz w:val="28"/>
          <w:szCs w:val="28"/>
        </w:rPr>
        <w:t xml:space="preserve"> №</w:t>
      </w:r>
      <w:r>
        <w:rPr>
          <w:rFonts w:ascii="Times New Roman" w:hAnsi="Times New Roman"/>
          <w:sz w:val="28"/>
          <w:szCs w:val="28"/>
        </w:rPr>
        <w:t xml:space="preserve">924</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б утверждении поправочных коэффициентов к нормативным затратам на предоставление государственной услуги по организации отдыха детей и молодежи в Республике Татарстан по профильной смене и смене различной тематической направленности в загородном лагере отды</w:t>
      </w:r>
      <w:r>
        <w:rPr>
          <w:rFonts w:ascii="Times New Roman" w:hAnsi="Times New Roman"/>
          <w:sz w:val="28"/>
          <w:szCs w:val="28"/>
        </w:rPr>
        <w:t xml:space="preserve">ха на Черноморском побережье на 2025 год и на плановый период 2026 и 2027 годов</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highlight w:val="none"/>
        </w:rPr>
      </w:r>
    </w:p>
    <w:p>
      <w:pPr>
        <w:pBdr/>
        <w:tabs>
          <w:tab w:val="left" w:leader="none" w:pos="567"/>
        </w:tabs>
        <w:spacing w:after="0" w:line="300" w:lineRule="auto"/>
        <w:ind w:right="142" w:firstLine="709" w:left="0"/>
        <w:jc w:val="both"/>
        <w:rPr>
          <w:rFonts w:ascii="Times New Roman" w:hAnsi="Times New Roman"/>
          <w:sz w:val="28"/>
          <w:szCs w:val="28"/>
          <w:highlight w:val="none"/>
        </w:rPr>
      </w:pPr>
      <w:r>
        <w:rPr>
          <w:rFonts w:ascii="Times New Roman" w:hAnsi="Times New Roman"/>
          <w:sz w:val="28"/>
          <w:szCs w:val="28"/>
        </w:rPr>
      </w:r>
      <w:r>
        <w:rPr>
          <w:rFonts w:ascii="Times New Roman" w:hAnsi="Times New Roman"/>
          <w:sz w:val="28"/>
          <w:szCs w:val="28"/>
        </w:rPr>
        <w:t xml:space="preserve">от 2</w:t>
      </w:r>
      <w:r>
        <w:rPr>
          <w:rFonts w:ascii="Times New Roman" w:hAnsi="Times New Roman"/>
          <w:sz w:val="28"/>
          <w:szCs w:val="28"/>
        </w:rPr>
        <w:t xml:space="preserve">0</w:t>
      </w:r>
      <w:r>
        <w:rPr>
          <w:rFonts w:ascii="Times New Roman" w:hAnsi="Times New Roman"/>
          <w:sz w:val="28"/>
          <w:szCs w:val="28"/>
        </w:rPr>
        <w:t xml:space="preserve">.05.202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341</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 внесении изменения в поправочные коэффициенты к нормативным затратам на предоставление государственной услуги по организации отдыха детей и молодежи в Республике Татарстан по профильной смене и смене различной тематической направленности в загородном лаге</w:t>
      </w:r>
      <w:r>
        <w:rPr>
          <w:rFonts w:ascii="Times New Roman" w:hAnsi="Times New Roman"/>
          <w:sz w:val="28"/>
          <w:szCs w:val="28"/>
        </w:rPr>
        <w:t xml:space="preserve">р</w:t>
      </w:r>
      <w:r>
        <w:rPr>
          <w:rFonts w:ascii="Times New Roman" w:hAnsi="Times New Roman"/>
          <w:sz w:val="28"/>
          <w:szCs w:val="28"/>
        </w:rPr>
        <w:t xml:space="preserve">е отдыха на Черноморском побережье на 2025 год и на плановый период 2026 и 2027 годов, утвержденным постановлением Кабинета Министров Республики Татарстан от 09.09.2024 № 754 «Об утверждении нормативных затрат на предоставление государственной услуги по ор</w:t>
      </w:r>
      <w:r>
        <w:rPr>
          <w:rFonts w:ascii="Times New Roman" w:hAnsi="Times New Roman"/>
          <w:sz w:val="28"/>
          <w:szCs w:val="28"/>
        </w:rPr>
        <w:t xml:space="preserve">ганизации отдыха детей и молодежи в Республике Татарстан на 2025 год и на плановый период 2026 и 2027 годов», на 2025 год и на плановый период 2026 и 2027 годов, утвержденные постановлением Кабинета Министров Республики Татарстан от 25.10.2024 № 924</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highlight w:val="none"/>
        </w:rPr>
      </w:r>
      <w:r>
        <w:rPr>
          <w:rFonts w:ascii="Times New Roman" w:hAnsi="Times New Roman"/>
          <w:sz w:val="28"/>
          <w:szCs w:val="28"/>
          <w:highlight w:val="none"/>
        </w:rPr>
      </w:r>
    </w:p>
    <w:p>
      <w:pPr>
        <w:pBdr/>
        <w:tabs>
          <w:tab w:val="left" w:leader="none" w:pos="567"/>
        </w:tabs>
        <w:spacing w:after="0" w:line="300" w:lineRule="auto"/>
        <w:ind w:right="142" w:firstLine="709" w:left="0"/>
        <w:jc w:val="both"/>
        <w:rPr>
          <w:rFonts w:ascii="Times New Roman" w:hAnsi="Times New Roman"/>
          <w:sz w:val="28"/>
          <w:szCs w:val="28"/>
          <w:highlight w:val="none"/>
        </w:rPr>
      </w:pPr>
      <w:r>
        <w:rPr>
          <w:rFonts w:ascii="Times New Roman" w:hAnsi="Times New Roman"/>
          <w:sz w:val="28"/>
          <w:szCs w:val="28"/>
        </w:rPr>
      </w:r>
      <w:r>
        <w:rPr>
          <w:rFonts w:ascii="Times New Roman" w:hAnsi="Times New Roman"/>
          <w:sz w:val="28"/>
          <w:szCs w:val="28"/>
        </w:rPr>
        <w:t xml:space="preserve">от 09</w:t>
      </w:r>
      <w:r>
        <w:rPr>
          <w:rFonts w:ascii="Times New Roman" w:hAnsi="Times New Roman"/>
          <w:sz w:val="28"/>
          <w:szCs w:val="28"/>
        </w:rPr>
        <w:t xml:space="preserve">.06.202</w:t>
      </w:r>
      <w:r>
        <w:rPr>
          <w:rFonts w:ascii="Times New Roman" w:hAnsi="Times New Roman"/>
          <w:sz w:val="28"/>
          <w:szCs w:val="28"/>
        </w:rPr>
        <w:t xml:space="preserve">5</w:t>
      </w:r>
      <w:r>
        <w:rPr>
          <w:rFonts w:ascii="Times New Roman" w:hAnsi="Times New Roman"/>
          <w:sz w:val="28"/>
          <w:szCs w:val="28"/>
        </w:rPr>
        <w:t xml:space="preserve"> №415</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 внесении изменения в поправочные коэффициенты к нормативным затратам на предоставление государственной услуги по организации отдыха детей и молодежи в Республике Татарстан по профильной смене и смене различной тематической направленности в загородном лаге</w:t>
      </w:r>
      <w:r>
        <w:rPr>
          <w:rFonts w:ascii="Times New Roman" w:hAnsi="Times New Roman"/>
          <w:sz w:val="28"/>
          <w:szCs w:val="28"/>
        </w:rPr>
        <w:t xml:space="preserve">р</w:t>
      </w:r>
      <w:r>
        <w:rPr>
          <w:rFonts w:ascii="Times New Roman" w:hAnsi="Times New Roman"/>
          <w:sz w:val="28"/>
          <w:szCs w:val="28"/>
        </w:rPr>
        <w:t xml:space="preserve">е отдыха на Черноморском побережье на 2025 год и на плановый период 2026 и 2027 годов, утвержденным постановлением Кабинета Министров Республики Татарстан от 09.09.2024 № 754 «Об утверждении нормативных затрат на предоставление государственной услуги по ор</w:t>
      </w:r>
      <w:r>
        <w:rPr>
          <w:rFonts w:ascii="Times New Roman" w:hAnsi="Times New Roman"/>
          <w:sz w:val="28"/>
          <w:szCs w:val="28"/>
        </w:rPr>
        <w:t xml:space="preserve">ганизации отдыха детей и молодежи в Республике Татарстан на 2025 год и на плановый период 2026 и 2027 годов», на 2025 год и на плановый период 2026 и 2027 годов, утвержденные постановлением Кабинета Министров Республики Татарстан от 25.10.2024 № 924</w:t>
      </w:r>
      <w:r>
        <w:rPr>
          <w:rFonts w:ascii="Times New Roman" w:hAnsi="Times New Roman"/>
          <w:sz w:val="28"/>
          <w:szCs w:val="28"/>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numPr>
          <w:ilvl w:val="0"/>
          <w:numId w:val="18"/>
        </w:numPr>
        <w:pBdr/>
        <w:spacing w:after="0" w:line="300" w:lineRule="auto"/>
        <w:ind w:right="142" w:firstLine="709" w:left="0"/>
        <w:contextualSpacing w:val="true"/>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Установить, что настоящее постановление вступает в силу с 1 января 202</w:t>
      </w:r>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t xml:space="preserve"> года.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82"/>
        <w:pBdr/>
        <w:tabs>
          <w:tab w:val="left" w:leader="none" w:pos="567"/>
        </w:tabs>
        <w:spacing w:after="0" w:line="300" w:lineRule="auto"/>
        <w:ind w:right="139" w:left="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Bdr/>
        <w:spacing w:after="0" w:line="300" w:lineRule="auto"/>
        <w:ind/>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300" w:lineRule="auto"/>
        <w:ind/>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300" w:lineRule="auto"/>
        <w:ind/>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Премьер-министр</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82"/>
        <w:pBdr/>
        <w:tabs>
          <w:tab w:val="left" w:leader="none" w:pos="1134"/>
        </w:tabs>
        <w:spacing w:after="0" w:line="300" w:lineRule="auto"/>
        <w:ind w:right="-2" w:left="0"/>
        <w:jc w:val="both"/>
        <w:rPr>
          <w:rFonts w:ascii="Times New Roman" w:hAnsi="Times New Roman"/>
          <w:sz w:val="28"/>
          <w:szCs w:val="28"/>
        </w:rPr>
        <w:sectPr>
          <w:headerReference w:type="default" r:id="rId9"/>
          <w:footnotePr/>
          <w:endnotePr/>
          <w:type w:val="nextPage"/>
          <w:pgSz w:h="16838" w:orient="portrait" w:w="11905"/>
          <w:pgMar w:top="1134" w:right="567" w:bottom="1134" w:left="1134" w:header="720" w:footer="720" w:gutter="0"/>
          <w:pgNumType w:start="1"/>
          <w:cols w:num="1" w:sep="0" w:space="720" w:equalWidth="1"/>
          <w:titlePg/>
        </w:sectPr>
      </w:pPr>
      <w:r>
        <w:rPr>
          <w:rFonts w:ascii="Times New Roman" w:hAnsi="Times New Roman"/>
          <w:sz w:val="28"/>
          <w:szCs w:val="28"/>
        </w:rPr>
        <w:t xml:space="preserve">Республики Татарстан</w:t>
        <w:tab/>
        <w:tab/>
        <w:tab/>
        <w:tab/>
        <w:tab/>
        <w:tab/>
        <w:tab/>
        <w:tab/>
        <w:tab/>
      </w:r>
      <w:r>
        <w:rPr>
          <w:rFonts w:ascii="Times New Roman" w:hAnsi="Times New Roman"/>
          <w:sz w:val="28"/>
          <w:szCs w:val="28"/>
          <w:highlight w:val="none"/>
        </w:rPr>
        <w:t xml:space="preserve">А.В.Песошин</w:t>
      </w:r>
      <w:r>
        <w:rPr>
          <w:rFonts w:ascii="Times New Roman" w:hAnsi="Times New Roman"/>
          <w:sz w:val="28"/>
          <w:szCs w:val="28"/>
        </w:rPr>
      </w:r>
      <w:r>
        <w:rPr>
          <w:rFonts w:ascii="Times New Roman" w:hAnsi="Times New Roman"/>
          <w:sz w:val="28"/>
          <w:szCs w:val="28"/>
        </w:rPr>
      </w:r>
    </w:p>
    <w:p>
      <w:pPr>
        <w:pBdr/>
        <w:spacing w:after="0" w:line="264" w:lineRule="auto"/>
        <w:ind w:left="7088"/>
        <w:jc w:val="both"/>
        <w:rPr>
          <w:rFonts w:ascii="Times New Roman" w:hAnsi="Times New Roman" w:cs="Times New Roman"/>
          <w:sz w:val="28"/>
          <w:szCs w:val="28"/>
        </w:rPr>
      </w:pPr>
      <w:r>
        <w:rPr>
          <w:rFonts w:ascii="Times New Roman" w:hAnsi="Times New Roman" w:cs="Times New Roman"/>
          <w:sz w:val="28"/>
          <w:szCs w:val="28"/>
        </w:rPr>
        <w:t xml:space="preserve">Утверждены</w:t>
      </w:r>
      <w:r>
        <w:rPr>
          <w:rFonts w:ascii="Times New Roman" w:hAnsi="Times New Roman" w:cs="Times New Roman"/>
          <w:sz w:val="28"/>
          <w:szCs w:val="28"/>
        </w:rPr>
      </w:r>
      <w:r>
        <w:rPr>
          <w:rFonts w:ascii="Times New Roman" w:hAnsi="Times New Roman" w:cs="Times New Roman"/>
          <w:sz w:val="28"/>
          <w:szCs w:val="28"/>
        </w:rPr>
      </w:r>
    </w:p>
    <w:p>
      <w:pPr>
        <w:pBdr/>
        <w:spacing w:after="0" w:line="264" w:lineRule="auto"/>
        <w:ind w:left="708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Кабинета Министров Республики Татарстан от____ №__________</w:t>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left="7088"/>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Поправочные коэффициенты </w:t>
      </w:r>
      <w:r>
        <w:rPr>
          <w:rFonts w:ascii="Times New Roman" w:hAnsi="Times New Roman"/>
          <w:sz w:val="28"/>
          <w:szCs w:val="28"/>
        </w:rPr>
        <w:t xml:space="preserve">к нормативным затратам на предоставление государственной услуги по организации отдыха детей и молодежи в Республик</w:t>
      </w:r>
      <w:r>
        <w:rPr>
          <w:rFonts w:ascii="Times New Roman" w:hAnsi="Times New Roman"/>
          <w:sz w:val="28"/>
          <w:szCs w:val="28"/>
        </w:rPr>
        <w:t xml:space="preserve">е Татарстан по профильной смене и смене различной тематической направленности в загородном лагере отдыха на Черноморском побережье на 2026 год и на плановый период 2027 и 2028 годов, утвержденным постановлением Кабинета Министров Республики Татарстан от 22</w:t>
      </w:r>
      <w:r>
        <w:rPr>
          <w:rFonts w:ascii="Times New Roman" w:hAnsi="Times New Roman"/>
          <w:sz w:val="28"/>
          <w:szCs w:val="28"/>
        </w:rPr>
        <w:t xml:space="preserve">.09.2025 №725 «Об утверждении нормативных затрат на предоставление государственной услуги по организации отдыха детей и молодежи в Республике Татарстан на 2026 год и на плановый период 2027 и 2028 годов», на 2026 год и на плановый период 2027 и 2028 годов</w:t>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jc w:val="cente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29"/>
        <w:gridCol w:w="1359"/>
        <w:gridCol w:w="1560"/>
        <w:gridCol w:w="1275"/>
      </w:tblGrid>
      <w:tr>
        <w:trPr>
          <w:jc w:val="center"/>
          <w:trHeight w:val="627"/>
        </w:trPr>
        <w:tc>
          <w:tcPr>
            <w:shd w:val="clear" w:color="auto" w:fill="auto"/>
            <w:tcBorders/>
            <w:tcW w:w="5729" w:type="dxa"/>
            <w:vAlign w:val="center"/>
            <w:vMerge w:val="restart"/>
            <w:textDirection w:val="lrTb"/>
            <w:noWrap/>
          </w:tcPr>
          <w:p>
            <w:pPr>
              <w:pBdr/>
              <w:spacing w:after="0" w:line="240" w:lineRule="auto"/>
              <w:ind/>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 показателя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gridSpan w:val="3"/>
            <w:shd w:val="clear" w:color="auto" w:fill="auto"/>
            <w:tcBorders/>
            <w:tcW w:w="4194" w:type="dxa"/>
            <w:vAlign w:val="center"/>
            <w:textDirection w:val="lrTb"/>
            <w:noWrap/>
          </w:tcPr>
          <w:p>
            <w:pPr>
              <w:pBdr/>
              <w:spacing w:after="0" w:line="240" w:lineRule="auto"/>
              <w:ind/>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Значение показателя*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rPr>
          <w:jc w:val="center"/>
          <w:trHeight w:val="731"/>
        </w:trPr>
        <w:tc>
          <w:tcPr>
            <w:tcBorders/>
            <w:tcW w:w="5729" w:type="dxa"/>
            <w:vAlign w:val="center"/>
            <w:vMerge w:val="continue"/>
            <w:textDirection w:val="lrTb"/>
            <w:noWrap w:val="false"/>
          </w:tcPr>
          <w:p>
            <w:pPr>
              <w:pBdr/>
              <w:spacing w:after="0" w:line="240" w:lineRule="auto"/>
              <w:ind/>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cW w:w="1359" w:type="dxa"/>
            <w:vAlign w:val="center"/>
            <w:textDirection w:val="lrTb"/>
            <w:noWrap/>
          </w:tcPr>
          <w:p>
            <w:pPr>
              <w:pBdr/>
              <w:spacing w:after="0" w:line="240" w:lineRule="auto"/>
              <w:ind/>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2026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cW w:w="1560" w:type="dxa"/>
            <w:vAlign w:val="center"/>
            <w:textDirection w:val="lrTb"/>
            <w:noWrap/>
          </w:tcPr>
          <w:p>
            <w:pPr>
              <w:pBdr/>
              <w:spacing w:after="0" w:line="240" w:lineRule="auto"/>
              <w:ind/>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2027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cW w:w="1275" w:type="dxa"/>
            <w:vAlign w:val="center"/>
            <w:textDirection w:val="lrTb"/>
            <w:noWrap/>
          </w:tcPr>
          <w:p>
            <w:pPr>
              <w:pBdr/>
              <w:spacing w:after="0" w:line="240" w:lineRule="auto"/>
              <w:ind/>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2028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rPr>
          <w:jc w:val="center"/>
          <w:trHeight w:val="2376"/>
        </w:trPr>
        <w:tc>
          <w:tcPr>
            <w:shd w:val="clear" w:color="auto" w:fill="auto"/>
            <w:tcBorders/>
            <w:tcW w:w="5729" w:type="dxa"/>
            <w:textDirection w:val="lrTb"/>
            <w:noWrap w:val="false"/>
          </w:tcPr>
          <w:p>
            <w:pPr>
              <w:pBdr/>
              <w:spacing w:after="0" w:line="240" w:lineRule="auto"/>
              <w:ind/>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Поправочные к</w:t>
            </w:r>
            <w:r>
              <w:rPr>
                <w:rFonts w:ascii="Times New Roman" w:hAnsi="Times New Roman" w:eastAsia="Times New Roman" w:cs="Times New Roman"/>
                <w:color w:val="000000"/>
                <w:sz w:val="28"/>
                <w:szCs w:val="28"/>
                <w:lang w:eastAsia="ru-RU"/>
              </w:rPr>
              <w:t xml:space="preserve">оэффициенты к нормативным затратам на предоставление государственной услуги по организации отдыха детей и молодежи в Республике Татарстан по профильной смене и смене различной тематической направленности в загородном лагере отдыха на Черноморском побережье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cW w:w="1359" w:type="dxa"/>
            <w:vAlign w:val="center"/>
            <w:textDirection w:val="lrTb"/>
            <w:noWrap/>
          </w:tcPr>
          <w:p>
            <w:pPr>
              <w:pBdr/>
              <w:spacing w:after="0" w:line="240" w:lineRule="auto"/>
              <w:ind/>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1,213683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cW w:w="1560" w:type="dxa"/>
            <w:vAlign w:val="center"/>
            <w:textDirection w:val="lrTb"/>
            <w:noWrap/>
          </w:tcPr>
          <w:p>
            <w:pPr>
              <w:pBdr/>
              <w:spacing w:after="0" w:line="240" w:lineRule="auto"/>
              <w:ind/>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1,209181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cW w:w="1275" w:type="dxa"/>
            <w:vAlign w:val="center"/>
            <w:textDirection w:val="lrTb"/>
            <w:noWrap/>
          </w:tcPr>
          <w:p>
            <w:pPr>
              <w:pBdr/>
              <w:spacing w:after="0" w:line="240" w:lineRule="auto"/>
              <w:ind/>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1,201936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rPr>
          <w:jc w:val="center"/>
          <w:trHeight w:val="2376"/>
        </w:trPr>
        <w:tc>
          <w:tcPr>
            <w:gridSpan w:val="4"/>
            <w:shd w:val="clear" w:color="auto" w:fill="auto"/>
            <w:tcBorders/>
            <w:tcW w:w="9923" w:type="dxa"/>
            <w:textDirection w:val="lrTb"/>
            <w:noWrap w:val="false"/>
          </w:tcPr>
          <w:p>
            <w:pPr>
              <w:pBdr/>
              <w:spacing w:after="0" w:line="288" w:lineRule="auto"/>
              <w:ind/>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________________</w:t>
            </w:r>
            <w:r>
              <w:rPr>
                <w:rFonts w:ascii="Times New Roman" w:hAnsi="Times New Roman" w:cs="Times New Roman"/>
                <w:sz w:val="28"/>
                <w:szCs w:val="28"/>
                <w:lang w:val="en-US"/>
              </w:rPr>
            </w:r>
            <w:r>
              <w:rPr>
                <w:rFonts w:ascii="Times New Roman" w:hAnsi="Times New Roman" w:cs="Times New Roman"/>
                <w:sz w:val="28"/>
                <w:szCs w:val="28"/>
                <w:lang w:val="en-US"/>
              </w:rPr>
            </w:r>
          </w:p>
          <w:p>
            <w:pPr>
              <w:pBdr/>
              <w:spacing w:after="0" w:line="288" w:lineRule="auto"/>
              <w:ind/>
              <w:jc w:val="both"/>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 xml:space="preserve">* поправочные коэффициенты применяют</w:t>
            </w:r>
            <w:r>
              <w:rPr>
                <w:rFonts w:ascii="Times New Roman" w:hAnsi="Times New Roman" w:cs="Times New Roman"/>
                <w:sz w:val="28"/>
                <w:szCs w:val="28"/>
              </w:rPr>
              <w:t xml:space="preserve">ся Министерством по делам молодежи Республики Татарстан при определении объема финансового обеспечения выполнения государственного задания на оказание государственной услуги по организации отдыха детей и молодежи в Республике Татарстан по профильной смене </w:t>
            </w:r>
            <w:r>
              <w:rPr>
                <w:rFonts w:ascii="Times New Roman" w:hAnsi="Times New Roman" w:eastAsia="Times New Roman" w:cs="Times New Roman"/>
                <w:color w:val="000000"/>
                <w:sz w:val="28"/>
                <w:szCs w:val="28"/>
                <w:lang w:eastAsia="ru-RU"/>
              </w:rPr>
              <w:t xml:space="preserve">и смене различной тематической направленности в загородном лагере отдыха на Черноморском побережье государственным автономным </w:t>
            </w:r>
            <w:r>
              <w:rPr>
                <w:rFonts w:ascii="Times New Roman" w:hAnsi="Times New Roman" w:eastAsia="Times New Roman" w:cs="Times New Roman"/>
                <w:sz w:val="28"/>
                <w:szCs w:val="28"/>
                <w:lang w:eastAsia="ru-RU"/>
              </w:rPr>
              <w:t xml:space="preserve">учреждением </w:t>
            </w:r>
            <w:r>
              <w:rPr>
                <w:rFonts w:ascii="Times New Roman" w:hAnsi="Times New Roman" w:cs="Times New Roman"/>
                <w:sz w:val="28"/>
                <w:szCs w:val="28"/>
              </w:rPr>
              <w:t xml:space="preserve">«</w:t>
            </w:r>
            <w:r>
              <w:rPr>
                <w:rFonts w:ascii="Times New Roman" w:hAnsi="Times New Roman" w:cs="Times New Roman"/>
                <w:sz w:val="28"/>
                <w:szCs w:val="28"/>
              </w:rPr>
              <w:t xml:space="preserve">Сэлэт</w:t>
            </w:r>
            <w:r>
              <w:rPr>
                <w:rFonts w:ascii="Times New Roman" w:hAnsi="Times New Roman" w:cs="Times New Roman"/>
                <w:sz w:val="28"/>
                <w:szCs w:val="28"/>
              </w:rPr>
              <w:t xml:space="preserve">-Ак Барс» Министерства по делам молодежи Республики Татарстан на 2026 год и на плановый период 2027 и 2028 годов.</w:t>
            </w:r>
            <w:bookmarkStart w:id="1" w:name="_GoBack"/>
            <w:r/>
            <w:bookmarkEnd w:id="1"/>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pBd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firstLine="709"/>
        <w:jc w:val="both"/>
        <w:rPr>
          <w:rFonts w:ascii="Times New Roman" w:hAnsi="Times New Roman" w:cs="Times New Roman"/>
          <w:sz w:val="28"/>
          <w:szCs w:val="28"/>
        </w:rPr>
        <w:sectPr>
          <w:headerReference w:type="default" r:id="rId10"/>
          <w:footnotePr/>
          <w:endnotePr/>
          <w:type w:val="nextPage"/>
          <w:pgSz w:h="16838" w:orient="portrait" w:w="11905"/>
          <w:pgMar w:top="1134" w:right="567" w:bottom="1134" w:left="1134" w:header="720" w:footer="720" w:gutter="0"/>
          <w:pgNumType w:start="1"/>
          <w:cols w:num="1" w:sep="0" w:space="720" w:equalWidth="1"/>
          <w:titlePg/>
        </w:sect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360" w:lineRule="auto"/>
        <w:ind/>
        <w:jc w:val="center"/>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О</w:t>
      </w:r>
      <w:r>
        <w:rPr>
          <w:rFonts w:ascii="Times New Roman" w:hAnsi="Times New Roman" w:cs="Times New Roman"/>
          <w:sz w:val="28"/>
          <w:szCs w:val="28"/>
        </w:rPr>
        <w:t xml:space="preserve">ЯСНИТЕЛЬНАЯ ЗАПИСКА</w:t>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jc w:val="center"/>
        <w:rPr>
          <w:rFonts w:ascii="Times New Roman" w:hAnsi="Times New Roman" w:cs="Times New Roman"/>
          <w:sz w:val="28"/>
          <w:szCs w:val="28"/>
        </w:rPr>
      </w:pPr>
      <w:r>
        <w:rPr>
          <w:rFonts w:ascii="Times New Roman" w:hAnsi="Times New Roman" w:cs="Times New Roman"/>
          <w:sz w:val="28"/>
          <w:szCs w:val="28"/>
        </w:rPr>
        <w:t xml:space="preserve">к проекту постановления Кабинета Министров Республики Татарстан</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поправочных коэффициентов </w:t>
      </w:r>
      <w:r>
        <w:rPr>
          <w:rFonts w:ascii="Times New Roman" w:hAnsi="Times New Roman"/>
          <w:sz w:val="28"/>
          <w:szCs w:val="28"/>
        </w:rPr>
        <w:t xml:space="preserve">к нормативным затратам на предоставление государственной услуги по организации отдыха детей и молодежи в Республик</w:t>
      </w:r>
      <w:r>
        <w:rPr>
          <w:rFonts w:ascii="Times New Roman" w:hAnsi="Times New Roman"/>
          <w:sz w:val="28"/>
          <w:szCs w:val="28"/>
        </w:rPr>
        <w:t xml:space="preserve">е Татарстан по профильной смене и смене различной тематической направленности в загородном лагере отдыха на Черноморском побережье на 2026 год и на плановый период 2027 и 2028 годов</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Кабинета Министров Республики Татарстан «</w:t>
      </w:r>
      <w:r>
        <w:rPr>
          <w:rFonts w:ascii="Times New Roman" w:hAnsi="Times New Roman" w:cs="Times New Roman"/>
          <w:sz w:val="28"/>
          <w:szCs w:val="28"/>
        </w:rPr>
        <w:t xml:space="preserve">Об утверждении поправочных коэффициентов </w:t>
      </w:r>
      <w:r>
        <w:rPr>
          <w:rFonts w:ascii="Times New Roman" w:hAnsi="Times New Roman"/>
          <w:sz w:val="28"/>
          <w:szCs w:val="28"/>
        </w:rPr>
        <w:t xml:space="preserve">к нормативным затратам на предоставление государственной услуги по организации отдыха детей и молодежи в Республик</w:t>
      </w:r>
      <w:r>
        <w:rPr>
          <w:rFonts w:ascii="Times New Roman" w:hAnsi="Times New Roman"/>
          <w:sz w:val="28"/>
          <w:szCs w:val="28"/>
        </w:rPr>
        <w:t xml:space="preserve">е Татарстан по профильной смене и смене различной тематической направленности в загородном лагере отдыха на Черноморском побережье на 2026 год и на плановый период 2027 и 2028 годов</w:t>
      </w:r>
      <w:r>
        <w:rPr>
          <w:rFonts w:ascii="Times New Roman" w:hAnsi="Times New Roman" w:cs="Times New Roman"/>
          <w:sz w:val="28"/>
          <w:szCs w:val="28"/>
        </w:rPr>
        <w:t xml:space="preserve">»</w:t>
      </w:r>
      <w:r>
        <w:rPr>
          <w:rFonts w:ascii="Times New Roman" w:hAnsi="Times New Roman" w:cs="Times New Roman"/>
          <w:sz w:val="28"/>
          <w:szCs w:val="28"/>
        </w:rPr>
        <w:t xml:space="preserve"> разработан </w:t>
      </w:r>
      <w:r>
        <w:rPr>
          <w:rFonts w:ascii="Times New Roman" w:hAnsi="Times New Roman" w:cs="Times New Roman"/>
          <w:sz w:val="28"/>
          <w:szCs w:val="28"/>
        </w:rPr>
        <w:t xml:space="preserve">в связи с принятием постановления Кабинета Министров Республики Татарстан </w:t>
      </w:r>
      <w:r>
        <w:rPr>
          <w:rFonts w:ascii="Times New Roman" w:hAnsi="Times New Roman"/>
          <w:sz w:val="28"/>
          <w:szCs w:val="28"/>
        </w:rPr>
        <w:t xml:space="preserve">от 22</w:t>
      </w:r>
      <w:r>
        <w:rPr>
          <w:rFonts w:ascii="Times New Roman" w:hAnsi="Times New Roman"/>
          <w:sz w:val="28"/>
          <w:szCs w:val="28"/>
        </w:rPr>
        <w:t xml:space="preserve">.09.2025 №725 «Об утверждении нормативных затрат на предоставление государственной услуги по организации отдыха детей и молодежи в Республике Татарстан на 2026 год и на плановый период 2027 и 2028 годов</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Bd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постановления утвержда</w:t>
      </w:r>
      <w:r>
        <w:rPr>
          <w:rFonts w:ascii="Times New Roman" w:hAnsi="Times New Roman" w:cs="Times New Roman"/>
          <w:sz w:val="28"/>
          <w:szCs w:val="28"/>
        </w:rPr>
        <w:t xml:space="preserve">ю</w:t>
      </w:r>
      <w:r>
        <w:rPr>
          <w:rFonts w:ascii="Times New Roman" w:hAnsi="Times New Roman" w:cs="Times New Roman"/>
          <w:sz w:val="28"/>
          <w:szCs w:val="28"/>
        </w:rPr>
        <w:t xml:space="preserve">тся </w:t>
      </w:r>
      <w:r>
        <w:rPr>
          <w:rFonts w:ascii="Times New Roman" w:hAnsi="Times New Roman" w:cs="Times New Roman"/>
          <w:sz w:val="28"/>
          <w:szCs w:val="28"/>
        </w:rPr>
        <w:t xml:space="preserve">поправочные коэффициенты к нормативным затратам на предоставление </w:t>
      </w:r>
      <w:r>
        <w:rPr>
          <w:rFonts w:ascii="Times New Roman" w:hAnsi="Times New Roman" w:cs="Times New Roman"/>
          <w:sz w:val="28"/>
          <w:szCs w:val="28"/>
        </w:rPr>
        <w:t xml:space="preserve">государственной услуги по организации отдыха детей и молодежи в Республике Татарстан по профильной смене и смене различной тематической направленности в загородном лагере отдыха на Черноморском побережье на 2026 год и на плановый период 2027 и 2028 годов, </w:t>
      </w:r>
      <w:r>
        <w:rPr>
          <w:rFonts w:ascii="Times New Roman" w:hAnsi="Times New Roman" w:cs="Times New Roman"/>
          <w:sz w:val="28"/>
          <w:szCs w:val="28"/>
        </w:rPr>
        <w:t xml:space="preserve">утвержденным постановлением Кабинета Министров Республики Татарстан </w:t>
      </w:r>
      <w:r>
        <w:rPr>
          <w:rFonts w:ascii="Times New Roman" w:hAnsi="Times New Roman"/>
          <w:sz w:val="28"/>
          <w:szCs w:val="28"/>
        </w:rPr>
        <w:t xml:space="preserve">от 22</w:t>
      </w:r>
      <w:r>
        <w:rPr>
          <w:rFonts w:ascii="Times New Roman" w:hAnsi="Times New Roman"/>
          <w:sz w:val="28"/>
          <w:szCs w:val="28"/>
        </w:rPr>
        <w:t xml:space="preserve">.09.2025 №725 «Об утверждении нормативных затрат на предоставление государственной услуги по организации отдыха детей и молодежи в Республике Татарстан на 2026 год и на плановый период 2027 и 2028 годов</w:t>
      </w:r>
      <w:r>
        <w:rPr>
          <w:rFonts w:ascii="Times New Roman" w:hAnsi="Times New Roman"/>
          <w:sz w:val="28"/>
          <w:szCs w:val="28"/>
        </w:rPr>
        <w:t xml:space="preserve">», на 2026 год и на плановый период 2027 и 2028 годов</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78"/>
        <w:pBdr/>
        <w:spacing w:after="0" w:line="288" w:lineRule="auto"/>
        <w:ind w:firstLine="709"/>
        <w:jc w:val="both"/>
        <w:rPr>
          <w:rFonts w:ascii="Times New Roman" w:hAnsi="Times New Roman"/>
          <w:sz w:val="28"/>
          <w:szCs w:val="28"/>
          <w:highlight w:val="none"/>
        </w:rPr>
      </w:pPr>
      <w:r>
        <w:rPr>
          <w:rFonts w:ascii="Times New Roman" w:hAnsi="Times New Roman"/>
          <w:sz w:val="28"/>
          <w:szCs w:val="28"/>
          <w:highlight w:val="none"/>
        </w:rPr>
        <w:t xml:space="preserve">Принятие данного проекта постановления не потребует выделения дополнительных средств из бюджета Республики Татарстан.</w:t>
      </w:r>
      <w:r>
        <w:rPr>
          <w:rFonts w:ascii="Times New Roman" w:hAnsi="Times New Roman"/>
          <w:sz w:val="28"/>
          <w:szCs w:val="28"/>
          <w:highlight w:val="none"/>
        </w:rPr>
      </w:r>
      <w:r>
        <w:rPr>
          <w:rFonts w:ascii="Times New Roman" w:hAnsi="Times New Roman"/>
          <w:sz w:val="28"/>
          <w:szCs w:val="28"/>
          <w:highlight w:val="none"/>
        </w:rPr>
      </w:r>
    </w:p>
    <w:p>
      <w:pPr>
        <w:pStyle w:val="978"/>
        <w:pBdr/>
        <w:spacing w:after="0" w:line="288" w:lineRule="auto"/>
        <w:ind w:firstLine="709"/>
        <w:jc w:val="both"/>
        <w:rPr>
          <w:rFonts w:ascii="Times New Roman" w:hAnsi="Times New Roman"/>
          <w:sz w:val="28"/>
          <w:szCs w:val="28"/>
          <w:highlight w:val="none"/>
        </w:rPr>
      </w:pPr>
      <w:r>
        <w:rPr>
          <w:rFonts w:ascii="Times New Roman" w:hAnsi="Times New Roman"/>
          <w:sz w:val="28"/>
          <w:szCs w:val="28"/>
          <w:highlight w:val="none"/>
        </w:rPr>
        <w:t xml:space="preserve">Отсутствует необходимость в проведении оценки регулирующего воздействия проекта постановления Кабинета Министров Республики Татарстан.</w:t>
      </w:r>
      <w:r>
        <w:rPr>
          <w:rFonts w:ascii="Times New Roman" w:hAnsi="Times New Roman"/>
          <w:sz w:val="28"/>
          <w:szCs w:val="28"/>
          <w:highlight w:val="none"/>
        </w:rPr>
      </w:r>
      <w:r>
        <w:rPr>
          <w:rFonts w:ascii="Times New Roman" w:hAnsi="Times New Roman"/>
          <w:sz w:val="28"/>
          <w:szCs w:val="28"/>
          <w:highlight w:val="none"/>
        </w:rPr>
      </w:r>
    </w:p>
    <w:p>
      <w:pPr>
        <w:pStyle w:val="978"/>
        <w:pBdr/>
        <w:spacing w:after="0" w:line="288" w:lineRule="auto"/>
        <w:ind w:firstLine="709"/>
        <w:jc w:val="both"/>
        <w:rPr>
          <w:rFonts w:ascii="Times New Roman" w:hAnsi="Times New Roman"/>
          <w:sz w:val="28"/>
          <w:szCs w:val="28"/>
          <w:highlight w:val="none"/>
        </w:rPr>
      </w:pPr>
      <w:r>
        <w:rPr>
          <w:rFonts w:ascii="Times New Roman" w:hAnsi="Times New Roman"/>
          <w:sz w:val="28"/>
          <w:szCs w:val="28"/>
          <w:highlight w:val="none"/>
        </w:rPr>
        <w:t xml:space="preserve">По итогам независимой антикоррупционной экспертизы проекта постановления Кабинета Министров Республики Татарстан заключений не поступало.</w:t>
      </w:r>
      <w:r>
        <w:rPr>
          <w:rFonts w:ascii="Times New Roman" w:hAnsi="Times New Roman"/>
          <w:sz w:val="28"/>
          <w:szCs w:val="28"/>
          <w:highlight w:val="none"/>
        </w:rPr>
      </w:r>
      <w:r>
        <w:rPr>
          <w:rFonts w:ascii="Times New Roman" w:hAnsi="Times New Roman"/>
          <w:sz w:val="28"/>
          <w:szCs w:val="28"/>
          <w:highlight w:val="none"/>
        </w:rPr>
      </w:r>
    </w:p>
    <w:p>
      <w:pPr>
        <w:pBdr/>
        <w:spacing/>
        <w:ind/>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h="16838" w:orient="portrait" w:w="11905"/>
      <w:pgMar w:top="1134" w:right="567" w:bottom="1134" w:left="1134" w:header="720" w:footer="720" w:gutter="0"/>
      <w:pgNumType w:start="1"/>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Symbol">
    <w:panose1 w:val="05050102010706020507"/>
  </w:font>
  <w:font w:name="Wingdings">
    <w:panose1 w:val="05000000000000000000"/>
  </w:font>
  <w:font w:name="Courier New">
    <w:panose1 w:val="02070309020205020404"/>
  </w:font>
  <w:font w:name="Tahoma">
    <w:panose1 w:val="020B0604030504040204"/>
  </w:font>
  <w:font w:name="Segoe UI">
    <w:panose1 w:val="020B0502040204020203"/>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1660311"/>
      <w:docPartObj>
        <w:docPartGallery w:val="Page Numbers (Top of Page)"/>
        <w:docPartUnique w:val="true"/>
      </w:docPartObj>
      <w:rPr/>
    </w:sdtPr>
    <w:sdtContent>
      <w:p>
        <w:pPr>
          <w:pStyle w:val="985"/>
          <w:pBdr/>
          <w:spacing/>
          <w:ind/>
          <w:jc w:val="center"/>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3</w:t>
        </w:r>
        <w:r>
          <w:rPr>
            <w:rFonts w:ascii="Times New Roman" w:hAnsi="Times New Roman" w:cs="Times New Roman"/>
            <w:sz w:val="24"/>
            <w:szCs w:val="24"/>
          </w:rPr>
          <w:fldChar w:fldCharType="end"/>
        </w:r>
        <w:r/>
      </w:p>
    </w:sdtContent>
  </w:sdt>
  <w:p>
    <w:pPr>
      <w:pStyle w:val="985"/>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1660311"/>
      <w:docPartObj>
        <w:docPartGallery w:val="Page Numbers (Top of Page)"/>
        <w:docPartUnique w:val="true"/>
      </w:docPartObj>
      <w:rPr/>
    </w:sdtPr>
    <w:sdtContent>
      <w:p>
        <w:pPr>
          <w:pStyle w:val="985"/>
          <w:pBdr/>
          <w:spacing/>
          <w:ind/>
          <w:jc w:val="center"/>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3</w:t>
        </w:r>
        <w:r>
          <w:rPr>
            <w:rFonts w:ascii="Times New Roman" w:hAnsi="Times New Roman" w:cs="Times New Roman"/>
            <w:sz w:val="24"/>
            <w:szCs w:val="24"/>
          </w:rPr>
          <w:fldChar w:fldCharType="end"/>
        </w:r>
        <w:r/>
      </w:p>
    </w:sdtContent>
  </w:sdt>
  <w:p>
    <w:pPr>
      <w:pStyle w:val="98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68A9"/>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
    <w:nsid w:val="0DC31E16"/>
    <w:lvl w:ilvl="0">
      <w:isLgl w:val="false"/>
      <w:lvlJc w:val="left"/>
      <w:lvlText w:val="%1."/>
      <w:numFmt w:val="decimal"/>
      <w:pPr>
        <w:pBdr/>
        <w:spacing/>
        <w:ind w:hanging="360" w:left="1069"/>
      </w:pPr>
      <w:rPr>
        <w:rFonts w:hint="default"/>
      </w:rPr>
      <w:start w:val="1"/>
      <w:suff w:val="tab"/>
    </w:lvl>
    <w:lvl w:ilvl="1">
      <w:isLgl w:val="true"/>
      <w:lvlJc w:val="left"/>
      <w:lvlText w:val="%1.%2."/>
      <w:numFmt w:val="decimal"/>
      <w:pPr>
        <w:pBdr/>
        <w:spacing/>
        <w:ind w:hanging="720" w:left="1429"/>
      </w:pPr>
      <w:rPr>
        <w:rFonts w:hint="default"/>
      </w:rPr>
      <w:start w:val="6"/>
      <w:suff w:val="tab"/>
    </w:lvl>
    <w:lvl w:ilvl="2">
      <w:isLgl w:val="true"/>
      <w:lvlJc w:val="left"/>
      <w:lvlText w:val="%1.%2.%3."/>
      <w:numFmt w:val="decimal"/>
      <w:pPr>
        <w:pBdr/>
        <w:spacing/>
        <w:ind w:hanging="720" w:left="1429"/>
      </w:pPr>
      <w:rPr>
        <w:rFonts w:hint="default"/>
      </w:rPr>
      <w:start w:val="1"/>
      <w:suff w:val="tab"/>
    </w:lvl>
    <w:lvl w:ilvl="3">
      <w:isLgl w:val="true"/>
      <w:lvlJc w:val="left"/>
      <w:lvlText w:val="%1.%2.%3.%4."/>
      <w:numFmt w:val="decimal"/>
      <w:pPr>
        <w:pBdr/>
        <w:spacing/>
        <w:ind w:hanging="1080" w:left="1789"/>
      </w:pPr>
      <w:rPr>
        <w:rFonts w:hint="default"/>
      </w:rPr>
      <w:start w:val="1"/>
      <w:suff w:val="tab"/>
    </w:lvl>
    <w:lvl w:ilvl="4">
      <w:isLgl w:val="true"/>
      <w:lvlJc w:val="left"/>
      <w:lvlText w:val="%1.%2.%3.%4.%5."/>
      <w:numFmt w:val="decimal"/>
      <w:pPr>
        <w:pBdr/>
        <w:spacing/>
        <w:ind w:hanging="1080" w:left="1789"/>
      </w:pPr>
      <w:rPr>
        <w:rFonts w:hint="default"/>
      </w:rPr>
      <w:start w:val="1"/>
      <w:suff w:val="tab"/>
    </w:lvl>
    <w:lvl w:ilvl="5">
      <w:isLgl w:val="true"/>
      <w:lvlJc w:val="left"/>
      <w:lvlText w:val="%1.%2.%3.%4.%5.%6."/>
      <w:numFmt w:val="decimal"/>
      <w:pPr>
        <w:pBdr/>
        <w:spacing/>
        <w:ind w:hanging="1440" w:left="2149"/>
      </w:pPr>
      <w:rPr>
        <w:rFonts w:hint="default"/>
      </w:rPr>
      <w:start w:val="1"/>
      <w:suff w:val="tab"/>
    </w:lvl>
    <w:lvl w:ilvl="6">
      <w:isLgl w:val="true"/>
      <w:lvlJc w:val="left"/>
      <w:lvlText w:val="%1.%2.%3.%4.%5.%6.%7."/>
      <w:numFmt w:val="decimal"/>
      <w:pPr>
        <w:pBdr/>
        <w:spacing/>
        <w:ind w:hanging="1800" w:left="2509"/>
      </w:pPr>
      <w:rPr>
        <w:rFonts w:hint="default"/>
      </w:rPr>
      <w:start w:val="1"/>
      <w:suff w:val="tab"/>
    </w:lvl>
    <w:lvl w:ilvl="7">
      <w:isLgl w:val="true"/>
      <w:lvlJc w:val="left"/>
      <w:lvlText w:val="%1.%2.%3.%4.%5.%6.%7.%8."/>
      <w:numFmt w:val="decimal"/>
      <w:pPr>
        <w:pBdr/>
        <w:spacing/>
        <w:ind w:hanging="1800" w:left="2509"/>
      </w:pPr>
      <w:rPr>
        <w:rFonts w:hint="default"/>
      </w:rPr>
      <w:start w:val="1"/>
      <w:suff w:val="tab"/>
    </w:lvl>
    <w:lvl w:ilvl="8">
      <w:isLgl w:val="true"/>
      <w:lvlJc w:val="left"/>
      <w:lvlText w:val="%1.%2.%3.%4.%5.%6.%7.%8.%9."/>
      <w:numFmt w:val="decimal"/>
      <w:pPr>
        <w:pBdr/>
        <w:spacing/>
        <w:ind w:hanging="2160" w:left="2869"/>
      </w:pPr>
      <w:rPr>
        <w:rFonts w:hint="default"/>
      </w:rPr>
      <w:start w:val="1"/>
      <w:suff w:val="tab"/>
    </w:lvl>
  </w:abstractNum>
  <w:abstractNum w:abstractNumId="2">
    <w:nsid w:val="1A612CFE"/>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3">
    <w:nsid w:val="1C314D72"/>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4">
    <w:nsid w:val="1E863430"/>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5">
    <w:nsid w:val="21B857E5"/>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6">
    <w:nsid w:val="2DBF226F"/>
    <w:lvl w:ilvl="0">
      <w:isLgl w:val="false"/>
      <w:lvlJc w:val="left"/>
      <w:lvlText w:val="-"/>
      <w:numFmt w:val="bullet"/>
      <w:pPr>
        <w:pBdr/>
        <w:spacing/>
        <w:ind w:hanging="360" w:left="900"/>
      </w:pPr>
      <w:rPr>
        <w:rFonts w:hint="default" w:ascii="Times New Roman" w:hAnsi="Times New Roman" w:cs="Times New Roman" w:eastAsiaTheme="minorHAnsi"/>
      </w:rPr>
      <w:start w:val="5"/>
      <w:suff w:val="tab"/>
    </w:lvl>
    <w:lvl w:ilvl="1">
      <w:isLgl w:val="false"/>
      <w:lvlJc w:val="left"/>
      <w:lvlText w:val="o"/>
      <w:numFmt w:val="bullet"/>
      <w:pPr>
        <w:pBdr/>
        <w:spacing/>
        <w:ind w:hanging="360" w:left="1620"/>
      </w:pPr>
      <w:rPr>
        <w:rFonts w:hint="default" w:ascii="Courier New" w:hAnsi="Courier New" w:cs="Courier New"/>
      </w:rPr>
      <w:start w:val="1"/>
      <w:suff w:val="tab"/>
    </w:lvl>
    <w:lvl w:ilvl="2">
      <w:isLgl w:val="false"/>
      <w:lvlJc w:val="left"/>
      <w:lvlText w:val=""/>
      <w:numFmt w:val="bullet"/>
      <w:pPr>
        <w:pBdr/>
        <w:spacing/>
        <w:ind w:hanging="360" w:left="2340"/>
      </w:pPr>
      <w:rPr>
        <w:rFonts w:hint="default" w:ascii="Wingdings" w:hAnsi="Wingdings"/>
      </w:rPr>
      <w:start w:val="1"/>
      <w:suff w:val="tab"/>
    </w:lvl>
    <w:lvl w:ilvl="3">
      <w:isLgl w:val="false"/>
      <w:lvlJc w:val="left"/>
      <w:lvlText w:val=""/>
      <w:numFmt w:val="bullet"/>
      <w:pPr>
        <w:pBdr/>
        <w:spacing/>
        <w:ind w:hanging="360" w:left="3060"/>
      </w:pPr>
      <w:rPr>
        <w:rFonts w:hint="default" w:ascii="Symbol" w:hAnsi="Symbol"/>
      </w:rPr>
      <w:start w:val="1"/>
      <w:suff w:val="tab"/>
    </w:lvl>
    <w:lvl w:ilvl="4">
      <w:isLgl w:val="false"/>
      <w:lvlJc w:val="left"/>
      <w:lvlText w:val="o"/>
      <w:numFmt w:val="bullet"/>
      <w:pPr>
        <w:pBdr/>
        <w:spacing/>
        <w:ind w:hanging="360" w:left="3780"/>
      </w:pPr>
      <w:rPr>
        <w:rFonts w:hint="default" w:ascii="Courier New" w:hAnsi="Courier New" w:cs="Courier New"/>
      </w:rPr>
      <w:start w:val="1"/>
      <w:suff w:val="tab"/>
    </w:lvl>
    <w:lvl w:ilvl="5">
      <w:isLgl w:val="false"/>
      <w:lvlJc w:val="left"/>
      <w:lvlText w:val=""/>
      <w:numFmt w:val="bullet"/>
      <w:pPr>
        <w:pBdr/>
        <w:spacing/>
        <w:ind w:hanging="360" w:left="4500"/>
      </w:pPr>
      <w:rPr>
        <w:rFonts w:hint="default" w:ascii="Wingdings" w:hAnsi="Wingdings"/>
      </w:rPr>
      <w:start w:val="1"/>
      <w:suff w:val="tab"/>
    </w:lvl>
    <w:lvl w:ilvl="6">
      <w:isLgl w:val="false"/>
      <w:lvlJc w:val="left"/>
      <w:lvlText w:val=""/>
      <w:numFmt w:val="bullet"/>
      <w:pPr>
        <w:pBdr/>
        <w:spacing/>
        <w:ind w:hanging="360" w:left="5220"/>
      </w:pPr>
      <w:rPr>
        <w:rFonts w:hint="default" w:ascii="Symbol" w:hAnsi="Symbol"/>
      </w:rPr>
      <w:start w:val="1"/>
      <w:suff w:val="tab"/>
    </w:lvl>
    <w:lvl w:ilvl="7">
      <w:isLgl w:val="false"/>
      <w:lvlJc w:val="left"/>
      <w:lvlText w:val="o"/>
      <w:numFmt w:val="bullet"/>
      <w:pPr>
        <w:pBdr/>
        <w:spacing/>
        <w:ind w:hanging="360" w:left="5940"/>
      </w:pPr>
      <w:rPr>
        <w:rFonts w:hint="default" w:ascii="Courier New" w:hAnsi="Courier New" w:cs="Courier New"/>
      </w:rPr>
      <w:start w:val="1"/>
      <w:suff w:val="tab"/>
    </w:lvl>
    <w:lvl w:ilvl="8">
      <w:isLgl w:val="false"/>
      <w:lvlJc w:val="left"/>
      <w:lvlText w:val=""/>
      <w:numFmt w:val="bullet"/>
      <w:pPr>
        <w:pBdr/>
        <w:spacing/>
        <w:ind w:hanging="360" w:left="6660"/>
      </w:pPr>
      <w:rPr>
        <w:rFonts w:hint="default" w:ascii="Wingdings" w:hAnsi="Wingdings"/>
      </w:rPr>
      <w:start w:val="1"/>
      <w:suff w:val="tab"/>
    </w:lvl>
  </w:abstractNum>
  <w:abstractNum w:abstractNumId="7">
    <w:nsid w:val="32CE3EBB"/>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8">
    <w:nsid w:val="3AF22113"/>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9">
    <w:nsid w:val="42AA297A"/>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0">
    <w:nsid w:val="4A6537AB"/>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1">
    <w:nsid w:val="4AD054AD"/>
    <w:lvl w:ilvl="0">
      <w:isLgl w:val="false"/>
      <w:lvlJc w:val="left"/>
      <w:lvlText w:val="-"/>
      <w:numFmt w:val="bullet"/>
      <w:pPr>
        <w:pBdr/>
        <w:spacing/>
        <w:ind w:hanging="360" w:left="1020"/>
      </w:pPr>
      <w:rPr>
        <w:rFonts w:hint="default" w:ascii="Cambria Math" w:hAnsi="Cambria Math" w:cs="Cambria Math" w:eastAsiaTheme="minorHAnsi"/>
      </w:rPr>
      <w:start w:val="5"/>
      <w:suff w:val="tab"/>
    </w:lvl>
    <w:lvl w:ilvl="1">
      <w:isLgl w:val="false"/>
      <w:lvlJc w:val="left"/>
      <w:lvlText w:val="o"/>
      <w:numFmt w:val="bullet"/>
      <w:pPr>
        <w:pBdr/>
        <w:spacing/>
        <w:ind w:hanging="360" w:left="1740"/>
      </w:pPr>
      <w:rPr>
        <w:rFonts w:hint="default" w:ascii="Courier New" w:hAnsi="Courier New" w:cs="Courier New"/>
      </w:rPr>
      <w:start w:val="1"/>
      <w:suff w:val="tab"/>
    </w:lvl>
    <w:lvl w:ilvl="2">
      <w:isLgl w:val="false"/>
      <w:lvlJc w:val="left"/>
      <w:lvlText w:val=""/>
      <w:numFmt w:val="bullet"/>
      <w:pPr>
        <w:pBdr/>
        <w:spacing/>
        <w:ind w:hanging="360" w:left="2460"/>
      </w:pPr>
      <w:rPr>
        <w:rFonts w:hint="default" w:ascii="Wingdings" w:hAnsi="Wingdings"/>
      </w:rPr>
      <w:start w:val="1"/>
      <w:suff w:val="tab"/>
    </w:lvl>
    <w:lvl w:ilvl="3">
      <w:isLgl w:val="false"/>
      <w:lvlJc w:val="left"/>
      <w:lvlText w:val=""/>
      <w:numFmt w:val="bullet"/>
      <w:pPr>
        <w:pBdr/>
        <w:spacing/>
        <w:ind w:hanging="360" w:left="3180"/>
      </w:pPr>
      <w:rPr>
        <w:rFonts w:hint="default" w:ascii="Symbol" w:hAnsi="Symbol"/>
      </w:rPr>
      <w:start w:val="1"/>
      <w:suff w:val="tab"/>
    </w:lvl>
    <w:lvl w:ilvl="4">
      <w:isLgl w:val="false"/>
      <w:lvlJc w:val="left"/>
      <w:lvlText w:val="o"/>
      <w:numFmt w:val="bullet"/>
      <w:pPr>
        <w:pBdr/>
        <w:spacing/>
        <w:ind w:hanging="360" w:left="3900"/>
      </w:pPr>
      <w:rPr>
        <w:rFonts w:hint="default" w:ascii="Courier New" w:hAnsi="Courier New" w:cs="Courier New"/>
      </w:rPr>
      <w:start w:val="1"/>
      <w:suff w:val="tab"/>
    </w:lvl>
    <w:lvl w:ilvl="5">
      <w:isLgl w:val="false"/>
      <w:lvlJc w:val="left"/>
      <w:lvlText w:val=""/>
      <w:numFmt w:val="bullet"/>
      <w:pPr>
        <w:pBdr/>
        <w:spacing/>
        <w:ind w:hanging="360" w:left="4620"/>
      </w:pPr>
      <w:rPr>
        <w:rFonts w:hint="default" w:ascii="Wingdings" w:hAnsi="Wingdings"/>
      </w:rPr>
      <w:start w:val="1"/>
      <w:suff w:val="tab"/>
    </w:lvl>
    <w:lvl w:ilvl="6">
      <w:isLgl w:val="false"/>
      <w:lvlJc w:val="left"/>
      <w:lvlText w:val=""/>
      <w:numFmt w:val="bullet"/>
      <w:pPr>
        <w:pBdr/>
        <w:spacing/>
        <w:ind w:hanging="360" w:left="5340"/>
      </w:pPr>
      <w:rPr>
        <w:rFonts w:hint="default" w:ascii="Symbol" w:hAnsi="Symbol"/>
      </w:rPr>
      <w:start w:val="1"/>
      <w:suff w:val="tab"/>
    </w:lvl>
    <w:lvl w:ilvl="7">
      <w:isLgl w:val="false"/>
      <w:lvlJc w:val="left"/>
      <w:lvlText w:val="o"/>
      <w:numFmt w:val="bullet"/>
      <w:pPr>
        <w:pBdr/>
        <w:spacing/>
        <w:ind w:hanging="360" w:left="6060"/>
      </w:pPr>
      <w:rPr>
        <w:rFonts w:hint="default" w:ascii="Courier New" w:hAnsi="Courier New" w:cs="Courier New"/>
      </w:rPr>
      <w:start w:val="1"/>
      <w:suff w:val="tab"/>
    </w:lvl>
    <w:lvl w:ilvl="8">
      <w:isLgl w:val="false"/>
      <w:lvlJc w:val="left"/>
      <w:lvlText w:val=""/>
      <w:numFmt w:val="bullet"/>
      <w:pPr>
        <w:pBdr/>
        <w:spacing/>
        <w:ind w:hanging="360" w:left="6780"/>
      </w:pPr>
      <w:rPr>
        <w:rFonts w:hint="default" w:ascii="Wingdings" w:hAnsi="Wingdings"/>
      </w:rPr>
      <w:start w:val="1"/>
      <w:suff w:val="tab"/>
    </w:lvl>
  </w:abstractNum>
  <w:abstractNum w:abstractNumId="12">
    <w:nsid w:val="517A714A"/>
    <w:lvl w:ilvl="0">
      <w:isLgl w:val="false"/>
      <w:lvlJc w:val="left"/>
      <w:lvlText w:val="%1."/>
      <w:numFmt w:val="decimal"/>
      <w:pPr>
        <w:pBdr/>
        <w:spacing/>
        <w:ind w:hanging="360" w:left="2422"/>
      </w:pPr>
      <w:rPr>
        <w:rFonts w:hint="default"/>
      </w:rPr>
      <w:start w:val="2"/>
      <w:suff w:val="tab"/>
    </w:lvl>
    <w:lvl w:ilvl="1">
      <w:isLgl w:val="false"/>
      <w:lvlJc w:val="left"/>
      <w:lvlText w:val="%2."/>
      <w:numFmt w:val="lowerLetter"/>
      <w:pPr>
        <w:pBdr/>
        <w:spacing/>
        <w:ind w:hanging="360" w:left="3142"/>
      </w:pPr>
      <w:rPr/>
      <w:start w:val="1"/>
      <w:suff w:val="tab"/>
    </w:lvl>
    <w:lvl w:ilvl="2">
      <w:isLgl w:val="false"/>
      <w:lvlJc w:val="right"/>
      <w:lvlText w:val="%3."/>
      <w:numFmt w:val="lowerRoman"/>
      <w:pPr>
        <w:pBdr/>
        <w:spacing/>
        <w:ind w:hanging="180" w:left="3862"/>
      </w:pPr>
      <w:rPr/>
      <w:start w:val="1"/>
      <w:suff w:val="tab"/>
    </w:lvl>
    <w:lvl w:ilvl="3">
      <w:isLgl w:val="false"/>
      <w:lvlJc w:val="left"/>
      <w:lvlText w:val="%4."/>
      <w:numFmt w:val="decimal"/>
      <w:pPr>
        <w:pBdr/>
        <w:spacing/>
        <w:ind w:hanging="360" w:left="4582"/>
      </w:pPr>
      <w:rPr/>
      <w:start w:val="1"/>
      <w:suff w:val="tab"/>
    </w:lvl>
    <w:lvl w:ilvl="4">
      <w:isLgl w:val="false"/>
      <w:lvlJc w:val="left"/>
      <w:lvlText w:val="%5."/>
      <w:numFmt w:val="lowerLetter"/>
      <w:pPr>
        <w:pBdr/>
        <w:spacing/>
        <w:ind w:hanging="360" w:left="5302"/>
      </w:pPr>
      <w:rPr/>
      <w:start w:val="1"/>
      <w:suff w:val="tab"/>
    </w:lvl>
    <w:lvl w:ilvl="5">
      <w:isLgl w:val="false"/>
      <w:lvlJc w:val="right"/>
      <w:lvlText w:val="%6."/>
      <w:numFmt w:val="lowerRoman"/>
      <w:pPr>
        <w:pBdr/>
        <w:spacing/>
        <w:ind w:hanging="180" w:left="6022"/>
      </w:pPr>
      <w:rPr/>
      <w:start w:val="1"/>
      <w:suff w:val="tab"/>
    </w:lvl>
    <w:lvl w:ilvl="6">
      <w:isLgl w:val="false"/>
      <w:lvlJc w:val="left"/>
      <w:lvlText w:val="%7."/>
      <w:numFmt w:val="decimal"/>
      <w:pPr>
        <w:pBdr/>
        <w:spacing/>
        <w:ind w:hanging="360" w:left="6742"/>
      </w:pPr>
      <w:rPr/>
      <w:start w:val="1"/>
      <w:suff w:val="tab"/>
    </w:lvl>
    <w:lvl w:ilvl="7">
      <w:isLgl w:val="false"/>
      <w:lvlJc w:val="left"/>
      <w:lvlText w:val="%8."/>
      <w:numFmt w:val="lowerLetter"/>
      <w:pPr>
        <w:pBdr/>
        <w:spacing/>
        <w:ind w:hanging="360" w:left="7462"/>
      </w:pPr>
      <w:rPr/>
      <w:start w:val="1"/>
      <w:suff w:val="tab"/>
    </w:lvl>
    <w:lvl w:ilvl="8">
      <w:isLgl w:val="false"/>
      <w:lvlJc w:val="right"/>
      <w:lvlText w:val="%9."/>
      <w:numFmt w:val="lowerRoman"/>
      <w:pPr>
        <w:pBdr/>
        <w:spacing/>
        <w:ind w:hanging="180" w:left="8182"/>
      </w:pPr>
      <w:rPr/>
      <w:start w:val="1"/>
      <w:suff w:val="tab"/>
    </w:lvl>
  </w:abstractNum>
  <w:abstractNum w:abstractNumId="13">
    <w:nsid w:val="518E05B5"/>
    <w:lvl w:ilvl="0">
      <w:isLgl w:val="false"/>
      <w:lvlJc w:val="left"/>
      <w:lvlText w:val="%1."/>
      <w:numFmt w:val="decimal"/>
      <w:pPr>
        <w:pBdr/>
        <w:spacing/>
        <w:ind w:hanging="360" w:left="720"/>
      </w:pPr>
      <w:rPr>
        <w:rFonts w:hint="default" w:cstheme="minorBidi"/>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4">
    <w:nsid w:val="582F53E5"/>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5">
    <w:nsid w:val="59B37654"/>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6">
    <w:nsid w:val="67545955"/>
    <w:lvl w:ilvl="0">
      <w:isLgl w:val="false"/>
      <w:lvlJc w:val="left"/>
      <w:lvlText w:val="%1."/>
      <w:numFmt w:val="decimal"/>
      <w:pPr>
        <w:pBdr/>
        <w:spacing/>
        <w:ind w:hanging="360" w:left="1069"/>
      </w:pPr>
      <w:rPr>
        <w:rFonts w:hint="default"/>
      </w:rPr>
      <w:start w:val="1"/>
      <w:suff w:val="tab"/>
    </w:lvl>
    <w:lvl w:ilvl="1">
      <w:isLgl w:val="true"/>
      <w:lvlJc w:val="left"/>
      <w:lvlText w:val="%1.%2."/>
      <w:numFmt w:val="decimal"/>
      <w:pPr>
        <w:pBdr/>
        <w:spacing/>
        <w:ind w:hanging="720" w:left="1429"/>
      </w:pPr>
      <w:rPr>
        <w:rFonts w:hint="default"/>
      </w:rPr>
      <w:start w:val="1"/>
      <w:suff w:val="tab"/>
    </w:lvl>
    <w:lvl w:ilvl="2">
      <w:isLgl w:val="true"/>
      <w:lvlJc w:val="left"/>
      <w:lvlText w:val="%1.%2.%3."/>
      <w:numFmt w:val="decimal"/>
      <w:pPr>
        <w:pBdr/>
        <w:spacing/>
        <w:ind w:hanging="720" w:left="1429"/>
      </w:pPr>
      <w:rPr>
        <w:rFonts w:hint="default"/>
      </w:rPr>
      <w:start w:val="1"/>
      <w:suff w:val="tab"/>
    </w:lvl>
    <w:lvl w:ilvl="3">
      <w:isLgl w:val="true"/>
      <w:lvlJc w:val="left"/>
      <w:lvlText w:val="%1.%2.%3.%4."/>
      <w:numFmt w:val="decimal"/>
      <w:pPr>
        <w:pBdr/>
        <w:spacing/>
        <w:ind w:hanging="1080" w:left="1789"/>
      </w:pPr>
      <w:rPr>
        <w:rFonts w:hint="default"/>
      </w:rPr>
      <w:start w:val="1"/>
      <w:suff w:val="tab"/>
    </w:lvl>
    <w:lvl w:ilvl="4">
      <w:isLgl w:val="true"/>
      <w:lvlJc w:val="left"/>
      <w:lvlText w:val="%1.%2.%3.%4.%5."/>
      <w:numFmt w:val="decimal"/>
      <w:pPr>
        <w:pBdr/>
        <w:spacing/>
        <w:ind w:hanging="1080" w:left="1789"/>
      </w:pPr>
      <w:rPr>
        <w:rFonts w:hint="default"/>
      </w:rPr>
      <w:start w:val="1"/>
      <w:suff w:val="tab"/>
    </w:lvl>
    <w:lvl w:ilvl="5">
      <w:isLgl w:val="true"/>
      <w:lvlJc w:val="left"/>
      <w:lvlText w:val="%1.%2.%3.%4.%5.%6."/>
      <w:numFmt w:val="decimal"/>
      <w:pPr>
        <w:pBdr/>
        <w:spacing/>
        <w:ind w:hanging="1440" w:left="2149"/>
      </w:pPr>
      <w:rPr>
        <w:rFonts w:hint="default"/>
      </w:rPr>
      <w:start w:val="1"/>
      <w:suff w:val="tab"/>
    </w:lvl>
    <w:lvl w:ilvl="6">
      <w:isLgl w:val="true"/>
      <w:lvlJc w:val="left"/>
      <w:lvlText w:val="%1.%2.%3.%4.%5.%6.%7."/>
      <w:numFmt w:val="decimal"/>
      <w:pPr>
        <w:pBdr/>
        <w:spacing/>
        <w:ind w:hanging="1800" w:left="2509"/>
      </w:pPr>
      <w:rPr>
        <w:rFonts w:hint="default"/>
      </w:rPr>
      <w:start w:val="1"/>
      <w:suff w:val="tab"/>
    </w:lvl>
    <w:lvl w:ilvl="7">
      <w:isLgl w:val="true"/>
      <w:lvlJc w:val="left"/>
      <w:lvlText w:val="%1.%2.%3.%4.%5.%6.%7.%8."/>
      <w:numFmt w:val="decimal"/>
      <w:pPr>
        <w:pBdr/>
        <w:spacing/>
        <w:ind w:hanging="1800" w:left="2509"/>
      </w:pPr>
      <w:rPr>
        <w:rFonts w:hint="default"/>
      </w:rPr>
      <w:start w:val="1"/>
      <w:suff w:val="tab"/>
    </w:lvl>
    <w:lvl w:ilvl="8">
      <w:isLgl w:val="true"/>
      <w:lvlJc w:val="left"/>
      <w:lvlText w:val="%1.%2.%3.%4.%5.%6.%7.%8.%9."/>
      <w:numFmt w:val="decimal"/>
      <w:pPr>
        <w:pBdr/>
        <w:spacing/>
        <w:ind w:hanging="2160" w:left="2869"/>
      </w:pPr>
      <w:rPr>
        <w:rFonts w:hint="default"/>
      </w:rPr>
      <w:start w:val="1"/>
      <w:suff w:val="tab"/>
    </w:lvl>
  </w:abstractNum>
  <w:abstractNum w:abstractNumId="17">
    <w:nsid w:val="76B13DC3"/>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8">
    <w:nsid w:val="7B8915A4"/>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9">
    <w:nsid w:val="76B13DC3"/>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0">
    <w:nsid w:val="76B13DC3"/>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1">
    <w:nsid w:val="76B13DC3"/>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2">
    <w:nsid w:val="76B13DC3"/>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3">
    <w:nsid w:val="76B13DC3"/>
    <w:lvl w:ilvl="0">
      <w:isLgl w:val="false"/>
      <w:lvlJc w:val="left"/>
      <w:lvlText w:val="%1."/>
      <w:numFmt w:val="decimal"/>
      <w:pPr>
        <w:pBdr/>
        <w:spacing/>
        <w:ind w:hanging="360" w:left="106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num w:numId="1">
    <w:abstractNumId w:val="18"/>
  </w:num>
  <w:num w:numId="2">
    <w:abstractNumId w:val="13"/>
  </w:num>
  <w:num w:numId="3">
    <w:abstractNumId w:val="16"/>
  </w:num>
  <w:num w:numId="4">
    <w:abstractNumId w:val="11"/>
  </w:num>
  <w:num w:numId="5">
    <w:abstractNumId w:val="6"/>
  </w:num>
  <w:num w:numId="6">
    <w:abstractNumId w:val="1"/>
  </w:num>
  <w:num w:numId="7">
    <w:abstractNumId w:val="14"/>
  </w:num>
  <w:num w:numId="8">
    <w:abstractNumId w:val="15"/>
  </w:num>
  <w:num w:numId="9">
    <w:abstractNumId w:val="0"/>
  </w:num>
  <w:num w:numId="10">
    <w:abstractNumId w:val="2"/>
  </w:num>
  <w:num w:numId="11">
    <w:abstractNumId w:val="3"/>
  </w:num>
  <w:num w:numId="12">
    <w:abstractNumId w:val="7"/>
  </w:num>
  <w:num w:numId="13">
    <w:abstractNumId w:val="5"/>
  </w:num>
  <w:num w:numId="14">
    <w:abstractNumId w:val="4"/>
  </w:num>
  <w:num w:numId="15">
    <w:abstractNumId w:val="10"/>
  </w:num>
  <w:num w:numId="16">
    <w:abstractNumId w:val="9"/>
  </w:num>
  <w:num w:numId="17">
    <w:abstractNumId w:val="8"/>
  </w:num>
  <w:num w:numId="18">
    <w:abstractNumId w:val="17"/>
  </w:num>
  <w:num w:numId="19">
    <w:abstractNumId w:val="12"/>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97">
    <w:name w:val="Table Grid Light"/>
    <w:basedOn w:val="98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Plain Table 1"/>
    <w:basedOn w:val="98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Plain Table 2"/>
    <w:basedOn w:val="980"/>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Plain Table 3"/>
    <w:basedOn w:val="9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Plain Table 4"/>
    <w:basedOn w:val="9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Plain Table 5"/>
    <w:basedOn w:val="9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1 Light"/>
    <w:basedOn w:val="98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1 Light - Accent 1"/>
    <w:basedOn w:val="98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1 Light - Accent 2"/>
    <w:basedOn w:val="98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1 Light - Accent 3"/>
    <w:basedOn w:val="98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1 Light - Accent 4"/>
    <w:basedOn w:val="98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1 Light - Accent 5"/>
    <w:basedOn w:val="98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1 Light - Accent 6"/>
    <w:basedOn w:val="98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2"/>
    <w:basedOn w:val="98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2 - Accent 1"/>
    <w:basedOn w:val="98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2 - Accent 2"/>
    <w:basedOn w:val="98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2 - Accent 3"/>
    <w:basedOn w:val="98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2 - Accent 4"/>
    <w:basedOn w:val="98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2 - Accent 5"/>
    <w:basedOn w:val="98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2 - Accent 6"/>
    <w:basedOn w:val="98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3"/>
    <w:basedOn w:val="98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3 - Accent 1"/>
    <w:basedOn w:val="98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3 - Accent 2"/>
    <w:basedOn w:val="98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3 - Accent 3"/>
    <w:basedOn w:val="98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3 - Accent 4"/>
    <w:basedOn w:val="98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3 - Accent 5"/>
    <w:basedOn w:val="98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3 - Accent 6"/>
    <w:basedOn w:val="98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4"/>
    <w:basedOn w:val="98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4 - Accent 1"/>
    <w:basedOn w:val="98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4 - Accent 2"/>
    <w:basedOn w:val="98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4 - Accent 3"/>
    <w:basedOn w:val="98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4 - Accent 4"/>
    <w:basedOn w:val="98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4 - Accent 5"/>
    <w:basedOn w:val="98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4 - Accent 6"/>
    <w:basedOn w:val="98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5 Dark"/>
    <w:basedOn w:val="9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5 Dark- Accent 1"/>
    <w:basedOn w:val="9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5 Dark - Accent 2"/>
    <w:basedOn w:val="9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5 Dark - Accent 3"/>
    <w:basedOn w:val="9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5 Dark- Accent 4"/>
    <w:basedOn w:val="9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5 Dark - Accent 5"/>
    <w:basedOn w:val="9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5 Dark - Accent 6"/>
    <w:basedOn w:val="9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6 Colorful"/>
    <w:basedOn w:val="98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39">
    <w:name w:val="Grid Table 6 Colorful - Accent 1"/>
    <w:basedOn w:val="98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40">
    <w:name w:val="Grid Table 6 Colorful - Accent 2"/>
    <w:basedOn w:val="98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41">
    <w:name w:val="Grid Table 6 Colorful - Accent 3"/>
    <w:basedOn w:val="98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42">
    <w:name w:val="Grid Table 6 Colorful - Accent 4"/>
    <w:basedOn w:val="98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43">
    <w:name w:val="Grid Table 6 Colorful - Accent 5"/>
    <w:basedOn w:val="98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44">
    <w:name w:val="Grid Table 6 Colorful - Accent 6"/>
    <w:basedOn w:val="98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45">
    <w:name w:val="Grid Table 7 Colorful"/>
    <w:basedOn w:val="98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7 Colorful - Accent 1"/>
    <w:basedOn w:val="98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7 Colorful - Accent 2"/>
    <w:basedOn w:val="98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7 Colorful - Accent 3"/>
    <w:basedOn w:val="98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7 Colorful - Accent 4"/>
    <w:basedOn w:val="98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7 Colorful - Accent 5"/>
    <w:basedOn w:val="98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7 Colorful - Accent 6"/>
    <w:basedOn w:val="98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1 Light"/>
    <w:basedOn w:val="9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1 Light - Accent 1"/>
    <w:basedOn w:val="9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1 Light - Accent 2"/>
    <w:basedOn w:val="9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1 Light - Accent 3"/>
    <w:basedOn w:val="9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1 Light - Accent 4"/>
    <w:basedOn w:val="9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1 Light - Accent 5"/>
    <w:basedOn w:val="9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1 Light - Accent 6"/>
    <w:basedOn w:val="9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2"/>
    <w:basedOn w:val="98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2 - Accent 1"/>
    <w:basedOn w:val="98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2 - Accent 2"/>
    <w:basedOn w:val="98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2 - Accent 3"/>
    <w:basedOn w:val="98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2 - Accent 4"/>
    <w:basedOn w:val="98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2 - Accent 5"/>
    <w:basedOn w:val="98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2 - Accent 6"/>
    <w:basedOn w:val="98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3"/>
    <w:basedOn w:val="98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3 - Accent 1"/>
    <w:basedOn w:val="98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3 - Accent 2"/>
    <w:basedOn w:val="98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3 - Accent 3"/>
    <w:basedOn w:val="98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3 - Accent 4"/>
    <w:basedOn w:val="98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3 - Accent 5"/>
    <w:basedOn w:val="98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3 - Accent 6"/>
    <w:basedOn w:val="98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4"/>
    <w:basedOn w:val="98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4 - Accent 1"/>
    <w:basedOn w:val="98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4 - Accent 2"/>
    <w:basedOn w:val="98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4 - Accent 3"/>
    <w:basedOn w:val="98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4 - Accent 4"/>
    <w:basedOn w:val="98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4 - Accent 5"/>
    <w:basedOn w:val="98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4 - Accent 6"/>
    <w:basedOn w:val="98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5 Dark"/>
    <w:basedOn w:val="98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1">
    <w:name w:val="List Table 5 Dark - Accent 1"/>
    <w:basedOn w:val="98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2">
    <w:name w:val="List Table 5 Dark - Accent 2"/>
    <w:basedOn w:val="98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3">
    <w:name w:val="List Table 5 Dark - Accent 3"/>
    <w:basedOn w:val="98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4">
    <w:name w:val="List Table 5 Dark - Accent 4"/>
    <w:basedOn w:val="98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5">
    <w:name w:val="List Table 5 Dark - Accent 5"/>
    <w:basedOn w:val="98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6">
    <w:name w:val="List Table 5 Dark - Accent 6"/>
    <w:basedOn w:val="98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7">
    <w:name w:val="List Table 6 Colorful"/>
    <w:basedOn w:val="98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6 Colorful - Accent 1"/>
    <w:basedOn w:val="98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6 Colorful - Accent 2"/>
    <w:basedOn w:val="98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6 Colorful - Accent 3"/>
    <w:basedOn w:val="98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6 Colorful - Accent 4"/>
    <w:basedOn w:val="98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st Table 6 Colorful - Accent 5"/>
    <w:basedOn w:val="98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List Table 6 Colorful - Accent 6"/>
    <w:basedOn w:val="98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List Table 7 Colorful"/>
    <w:basedOn w:val="98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95">
    <w:name w:val="List Table 7 Colorful - Accent 1"/>
    <w:basedOn w:val="98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96">
    <w:name w:val="List Table 7 Colorful - Accent 2"/>
    <w:basedOn w:val="98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97">
    <w:name w:val="List Table 7 Colorful - Accent 3"/>
    <w:basedOn w:val="98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98">
    <w:name w:val="List Table 7 Colorful - Accent 4"/>
    <w:basedOn w:val="98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99">
    <w:name w:val="List Table 7 Colorful - Accent 5"/>
    <w:basedOn w:val="98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900">
    <w:name w:val="List Table 7 Colorful - Accent 6"/>
    <w:basedOn w:val="98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901">
    <w:name w:val="Lined - Accent"/>
    <w:basedOn w:val="9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ned - Accent 1"/>
    <w:basedOn w:val="9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ned - Accent 2"/>
    <w:basedOn w:val="9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ned - Accent 3"/>
    <w:basedOn w:val="9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Lined - Accent 4"/>
    <w:basedOn w:val="9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Lined - Accent 5"/>
    <w:basedOn w:val="9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Lined - Accent 6"/>
    <w:basedOn w:val="9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Bordered &amp; Lined - Accent"/>
    <w:basedOn w:val="98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Bordered &amp; Lined - Accent 1"/>
    <w:basedOn w:val="98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Bordered &amp; Lined - Accent 2"/>
    <w:basedOn w:val="98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Bordered &amp; Lined - Accent 3"/>
    <w:basedOn w:val="98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Bordered &amp; Lined - Accent 4"/>
    <w:basedOn w:val="98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Bordered &amp; Lined - Accent 5"/>
    <w:basedOn w:val="98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Bordered &amp; Lined - Accent 6"/>
    <w:basedOn w:val="98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Bordered"/>
    <w:basedOn w:val="98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Bordered - Accent 1"/>
    <w:basedOn w:val="98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Bordered - Accent 2"/>
    <w:basedOn w:val="98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Bordered - Accent 3"/>
    <w:basedOn w:val="98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Bordered - Accent 4"/>
    <w:basedOn w:val="98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Bordered - Accent 5"/>
    <w:basedOn w:val="98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Bordered - Accent 6"/>
    <w:basedOn w:val="98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2">
    <w:name w:val="Heading 1"/>
    <w:basedOn w:val="978"/>
    <w:next w:val="978"/>
    <w:link w:val="931"/>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23">
    <w:name w:val="Heading 2"/>
    <w:basedOn w:val="978"/>
    <w:next w:val="978"/>
    <w:link w:val="932"/>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24">
    <w:name w:val="Heading 3"/>
    <w:basedOn w:val="978"/>
    <w:next w:val="978"/>
    <w:link w:val="933"/>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25">
    <w:name w:val="Heading 4"/>
    <w:basedOn w:val="978"/>
    <w:next w:val="978"/>
    <w:link w:val="934"/>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26">
    <w:name w:val="Heading 5"/>
    <w:basedOn w:val="978"/>
    <w:next w:val="978"/>
    <w:link w:val="935"/>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27">
    <w:name w:val="Heading 6"/>
    <w:basedOn w:val="978"/>
    <w:next w:val="978"/>
    <w:link w:val="936"/>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28">
    <w:name w:val="Heading 7"/>
    <w:basedOn w:val="978"/>
    <w:next w:val="978"/>
    <w:link w:val="937"/>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29">
    <w:name w:val="Heading 8"/>
    <w:basedOn w:val="978"/>
    <w:next w:val="978"/>
    <w:link w:val="938"/>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30">
    <w:name w:val="Heading 9"/>
    <w:basedOn w:val="978"/>
    <w:next w:val="978"/>
    <w:link w:val="939"/>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31">
    <w:name w:val="Heading 1 Char"/>
    <w:basedOn w:val="979"/>
    <w:link w:val="922"/>
    <w:uiPriority w:val="9"/>
    <w:pPr>
      <w:pBdr/>
      <w:spacing/>
      <w:ind/>
    </w:pPr>
    <w:rPr>
      <w:rFonts w:ascii="Arial" w:hAnsi="Arial" w:eastAsia="Arial" w:cs="Arial"/>
      <w:color w:val="0f4761" w:themeColor="accent1" w:themeShade="BF"/>
      <w:sz w:val="40"/>
      <w:szCs w:val="40"/>
    </w:rPr>
  </w:style>
  <w:style w:type="character" w:styleId="932">
    <w:name w:val="Heading 2 Char"/>
    <w:basedOn w:val="979"/>
    <w:link w:val="923"/>
    <w:uiPriority w:val="9"/>
    <w:pPr>
      <w:pBdr/>
      <w:spacing/>
      <w:ind/>
    </w:pPr>
    <w:rPr>
      <w:rFonts w:ascii="Arial" w:hAnsi="Arial" w:eastAsia="Arial" w:cs="Arial"/>
      <w:color w:val="0f4761" w:themeColor="accent1" w:themeShade="BF"/>
      <w:sz w:val="32"/>
      <w:szCs w:val="32"/>
    </w:rPr>
  </w:style>
  <w:style w:type="character" w:styleId="933">
    <w:name w:val="Heading 3 Char"/>
    <w:basedOn w:val="979"/>
    <w:link w:val="924"/>
    <w:uiPriority w:val="9"/>
    <w:pPr>
      <w:pBdr/>
      <w:spacing/>
      <w:ind/>
    </w:pPr>
    <w:rPr>
      <w:rFonts w:ascii="Arial" w:hAnsi="Arial" w:eastAsia="Arial" w:cs="Arial"/>
      <w:color w:val="0f4761" w:themeColor="accent1" w:themeShade="BF"/>
      <w:sz w:val="28"/>
      <w:szCs w:val="28"/>
    </w:rPr>
  </w:style>
  <w:style w:type="character" w:styleId="934">
    <w:name w:val="Heading 4 Char"/>
    <w:basedOn w:val="979"/>
    <w:link w:val="925"/>
    <w:uiPriority w:val="9"/>
    <w:pPr>
      <w:pBdr/>
      <w:spacing/>
      <w:ind/>
    </w:pPr>
    <w:rPr>
      <w:rFonts w:ascii="Arial" w:hAnsi="Arial" w:eastAsia="Arial" w:cs="Arial"/>
      <w:i/>
      <w:iCs/>
      <w:color w:val="0f4761" w:themeColor="accent1" w:themeShade="BF"/>
    </w:rPr>
  </w:style>
  <w:style w:type="character" w:styleId="935">
    <w:name w:val="Heading 5 Char"/>
    <w:basedOn w:val="979"/>
    <w:link w:val="926"/>
    <w:uiPriority w:val="9"/>
    <w:pPr>
      <w:pBdr/>
      <w:spacing/>
      <w:ind/>
    </w:pPr>
    <w:rPr>
      <w:rFonts w:ascii="Arial" w:hAnsi="Arial" w:eastAsia="Arial" w:cs="Arial"/>
      <w:color w:val="0f4761" w:themeColor="accent1" w:themeShade="BF"/>
    </w:rPr>
  </w:style>
  <w:style w:type="character" w:styleId="936">
    <w:name w:val="Heading 6 Char"/>
    <w:basedOn w:val="979"/>
    <w:link w:val="927"/>
    <w:uiPriority w:val="9"/>
    <w:pPr>
      <w:pBdr/>
      <w:spacing/>
      <w:ind/>
    </w:pPr>
    <w:rPr>
      <w:rFonts w:ascii="Arial" w:hAnsi="Arial" w:eastAsia="Arial" w:cs="Arial"/>
      <w:i/>
      <w:iCs/>
      <w:color w:val="595959" w:themeColor="text1" w:themeTint="A6"/>
    </w:rPr>
  </w:style>
  <w:style w:type="character" w:styleId="937">
    <w:name w:val="Heading 7 Char"/>
    <w:basedOn w:val="979"/>
    <w:link w:val="928"/>
    <w:uiPriority w:val="9"/>
    <w:pPr>
      <w:pBdr/>
      <w:spacing/>
      <w:ind/>
    </w:pPr>
    <w:rPr>
      <w:rFonts w:ascii="Arial" w:hAnsi="Arial" w:eastAsia="Arial" w:cs="Arial"/>
      <w:color w:val="595959" w:themeColor="text1" w:themeTint="A6"/>
    </w:rPr>
  </w:style>
  <w:style w:type="character" w:styleId="938">
    <w:name w:val="Heading 8 Char"/>
    <w:basedOn w:val="979"/>
    <w:link w:val="929"/>
    <w:uiPriority w:val="9"/>
    <w:pPr>
      <w:pBdr/>
      <w:spacing/>
      <w:ind/>
    </w:pPr>
    <w:rPr>
      <w:rFonts w:ascii="Arial" w:hAnsi="Arial" w:eastAsia="Arial" w:cs="Arial"/>
      <w:i/>
      <w:iCs/>
      <w:color w:val="272727" w:themeColor="text1" w:themeTint="D8"/>
    </w:rPr>
  </w:style>
  <w:style w:type="character" w:styleId="939">
    <w:name w:val="Heading 9 Char"/>
    <w:basedOn w:val="979"/>
    <w:link w:val="930"/>
    <w:uiPriority w:val="9"/>
    <w:pPr>
      <w:pBdr/>
      <w:spacing/>
      <w:ind/>
    </w:pPr>
    <w:rPr>
      <w:rFonts w:ascii="Arial" w:hAnsi="Arial" w:eastAsia="Arial" w:cs="Arial"/>
      <w:i/>
      <w:iCs/>
      <w:color w:val="272727" w:themeColor="text1" w:themeTint="D8"/>
    </w:rPr>
  </w:style>
  <w:style w:type="paragraph" w:styleId="940">
    <w:name w:val="Title"/>
    <w:basedOn w:val="978"/>
    <w:next w:val="978"/>
    <w:link w:val="941"/>
    <w:uiPriority w:val="10"/>
    <w:qFormat/>
    <w:pPr>
      <w:pBdr/>
      <w:spacing w:after="80" w:line="240" w:lineRule="auto"/>
      <w:ind/>
      <w:contextualSpacing w:val="true"/>
    </w:pPr>
    <w:rPr>
      <w:rFonts w:ascii="Arial" w:hAnsi="Arial" w:eastAsia="Arial" w:cs="Arial"/>
      <w:spacing w:val="-10"/>
      <w:sz w:val="56"/>
      <w:szCs w:val="56"/>
    </w:rPr>
  </w:style>
  <w:style w:type="character" w:styleId="941">
    <w:name w:val="Title Char"/>
    <w:basedOn w:val="979"/>
    <w:link w:val="940"/>
    <w:uiPriority w:val="10"/>
    <w:pPr>
      <w:pBdr/>
      <w:spacing/>
      <w:ind/>
    </w:pPr>
    <w:rPr>
      <w:rFonts w:ascii="Arial" w:hAnsi="Arial" w:eastAsia="Arial" w:cs="Arial"/>
      <w:spacing w:val="-10"/>
      <w:sz w:val="56"/>
      <w:szCs w:val="56"/>
    </w:rPr>
  </w:style>
  <w:style w:type="paragraph" w:styleId="942">
    <w:name w:val="Subtitle"/>
    <w:basedOn w:val="978"/>
    <w:next w:val="978"/>
    <w:link w:val="943"/>
    <w:uiPriority w:val="11"/>
    <w:qFormat/>
    <w:pPr>
      <w:numPr>
        <w:ilvl w:val="1"/>
      </w:numPr>
      <w:pBdr/>
      <w:spacing/>
      <w:ind/>
    </w:pPr>
    <w:rPr>
      <w:color w:val="595959" w:themeColor="text1" w:themeTint="A6"/>
      <w:spacing w:val="15"/>
      <w:sz w:val="28"/>
      <w:szCs w:val="28"/>
    </w:rPr>
  </w:style>
  <w:style w:type="character" w:styleId="943">
    <w:name w:val="Subtitle Char"/>
    <w:basedOn w:val="979"/>
    <w:link w:val="942"/>
    <w:uiPriority w:val="11"/>
    <w:pPr>
      <w:pBdr/>
      <w:spacing/>
      <w:ind/>
    </w:pPr>
    <w:rPr>
      <w:color w:val="595959" w:themeColor="text1" w:themeTint="A6"/>
      <w:spacing w:val="15"/>
      <w:sz w:val="28"/>
      <w:szCs w:val="28"/>
    </w:rPr>
  </w:style>
  <w:style w:type="paragraph" w:styleId="944">
    <w:name w:val="Quote"/>
    <w:basedOn w:val="978"/>
    <w:next w:val="978"/>
    <w:link w:val="945"/>
    <w:uiPriority w:val="29"/>
    <w:qFormat/>
    <w:pPr>
      <w:pBdr/>
      <w:spacing w:before="160"/>
      <w:ind/>
      <w:jc w:val="center"/>
    </w:pPr>
    <w:rPr>
      <w:i/>
      <w:iCs/>
      <w:color w:val="404040" w:themeColor="text1" w:themeTint="BF"/>
    </w:rPr>
  </w:style>
  <w:style w:type="character" w:styleId="945">
    <w:name w:val="Quote Char"/>
    <w:basedOn w:val="979"/>
    <w:link w:val="944"/>
    <w:uiPriority w:val="29"/>
    <w:pPr>
      <w:pBdr/>
      <w:spacing/>
      <w:ind/>
    </w:pPr>
    <w:rPr>
      <w:i/>
      <w:iCs/>
      <w:color w:val="404040" w:themeColor="text1" w:themeTint="BF"/>
    </w:rPr>
  </w:style>
  <w:style w:type="character" w:styleId="946">
    <w:name w:val="Intense Emphasis"/>
    <w:basedOn w:val="979"/>
    <w:uiPriority w:val="21"/>
    <w:qFormat/>
    <w:pPr>
      <w:pBdr/>
      <w:spacing/>
      <w:ind/>
    </w:pPr>
    <w:rPr>
      <w:i/>
      <w:iCs/>
      <w:color w:val="0f4761" w:themeColor="accent1" w:themeShade="BF"/>
    </w:rPr>
  </w:style>
  <w:style w:type="paragraph" w:styleId="947">
    <w:name w:val="Intense Quote"/>
    <w:basedOn w:val="978"/>
    <w:next w:val="978"/>
    <w:link w:val="94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48">
    <w:name w:val="Intense Quote Char"/>
    <w:basedOn w:val="979"/>
    <w:link w:val="947"/>
    <w:uiPriority w:val="30"/>
    <w:pPr>
      <w:pBdr/>
      <w:spacing/>
      <w:ind/>
    </w:pPr>
    <w:rPr>
      <w:i/>
      <w:iCs/>
      <w:color w:val="0f4761" w:themeColor="accent1" w:themeShade="BF"/>
    </w:rPr>
  </w:style>
  <w:style w:type="character" w:styleId="949">
    <w:name w:val="Intense Reference"/>
    <w:basedOn w:val="979"/>
    <w:uiPriority w:val="32"/>
    <w:qFormat/>
    <w:pPr>
      <w:pBdr/>
      <w:spacing/>
      <w:ind/>
    </w:pPr>
    <w:rPr>
      <w:b/>
      <w:bCs/>
      <w:smallCaps/>
      <w:color w:val="0f4761" w:themeColor="accent1" w:themeShade="BF"/>
      <w:spacing w:val="5"/>
    </w:rPr>
  </w:style>
  <w:style w:type="paragraph" w:styleId="950">
    <w:name w:val="No Spacing"/>
    <w:basedOn w:val="978"/>
    <w:uiPriority w:val="1"/>
    <w:qFormat/>
    <w:pPr>
      <w:pBdr/>
      <w:spacing w:after="0" w:line="240" w:lineRule="auto"/>
      <w:ind/>
    </w:pPr>
  </w:style>
  <w:style w:type="character" w:styleId="951">
    <w:name w:val="Subtle Emphasis"/>
    <w:basedOn w:val="979"/>
    <w:uiPriority w:val="19"/>
    <w:qFormat/>
    <w:pPr>
      <w:pBdr/>
      <w:spacing/>
      <w:ind/>
    </w:pPr>
    <w:rPr>
      <w:i/>
      <w:iCs/>
      <w:color w:val="404040" w:themeColor="text1" w:themeTint="BF"/>
    </w:rPr>
  </w:style>
  <w:style w:type="character" w:styleId="952">
    <w:name w:val="Emphasis"/>
    <w:basedOn w:val="979"/>
    <w:uiPriority w:val="20"/>
    <w:qFormat/>
    <w:pPr>
      <w:pBdr/>
      <w:spacing/>
      <w:ind/>
    </w:pPr>
    <w:rPr>
      <w:i/>
      <w:iCs/>
    </w:rPr>
  </w:style>
  <w:style w:type="character" w:styleId="953">
    <w:name w:val="Strong"/>
    <w:basedOn w:val="979"/>
    <w:uiPriority w:val="22"/>
    <w:qFormat/>
    <w:pPr>
      <w:pBdr/>
      <w:spacing/>
      <w:ind/>
    </w:pPr>
    <w:rPr>
      <w:b/>
      <w:bCs/>
    </w:rPr>
  </w:style>
  <w:style w:type="character" w:styleId="954">
    <w:name w:val="Subtle Reference"/>
    <w:basedOn w:val="979"/>
    <w:uiPriority w:val="31"/>
    <w:qFormat/>
    <w:pPr>
      <w:pBdr/>
      <w:spacing/>
      <w:ind/>
    </w:pPr>
    <w:rPr>
      <w:smallCaps/>
      <w:color w:val="5a5a5a" w:themeColor="text1" w:themeTint="A5"/>
    </w:rPr>
  </w:style>
  <w:style w:type="character" w:styleId="955">
    <w:name w:val="Book Title"/>
    <w:basedOn w:val="979"/>
    <w:uiPriority w:val="33"/>
    <w:qFormat/>
    <w:pPr>
      <w:pBdr/>
      <w:spacing/>
      <w:ind/>
    </w:pPr>
    <w:rPr>
      <w:b/>
      <w:bCs/>
      <w:i/>
      <w:iCs/>
      <w:spacing w:val="5"/>
    </w:rPr>
  </w:style>
  <w:style w:type="character" w:styleId="956">
    <w:name w:val="Header Char"/>
    <w:basedOn w:val="979"/>
    <w:link w:val="985"/>
    <w:uiPriority w:val="99"/>
    <w:pPr>
      <w:pBdr/>
      <w:spacing/>
      <w:ind/>
    </w:pPr>
  </w:style>
  <w:style w:type="character" w:styleId="957">
    <w:name w:val="Footer Char"/>
    <w:basedOn w:val="979"/>
    <w:link w:val="987"/>
    <w:uiPriority w:val="99"/>
    <w:pPr>
      <w:pBdr/>
      <w:spacing/>
      <w:ind/>
    </w:pPr>
  </w:style>
  <w:style w:type="paragraph" w:styleId="958">
    <w:name w:val="Caption"/>
    <w:basedOn w:val="978"/>
    <w:next w:val="978"/>
    <w:uiPriority w:val="35"/>
    <w:unhideWhenUsed/>
    <w:qFormat/>
    <w:pPr>
      <w:pBdr/>
      <w:spacing w:after="200" w:line="240" w:lineRule="auto"/>
      <w:ind/>
    </w:pPr>
    <w:rPr>
      <w:i/>
      <w:iCs/>
      <w:color w:val="0e2841" w:themeColor="text2"/>
      <w:sz w:val="18"/>
      <w:szCs w:val="18"/>
    </w:rPr>
  </w:style>
  <w:style w:type="paragraph" w:styleId="959">
    <w:name w:val="footnote text"/>
    <w:basedOn w:val="978"/>
    <w:link w:val="960"/>
    <w:uiPriority w:val="99"/>
    <w:semiHidden/>
    <w:unhideWhenUsed/>
    <w:pPr>
      <w:pBdr/>
      <w:spacing w:after="0" w:line="240" w:lineRule="auto"/>
      <w:ind/>
    </w:pPr>
    <w:rPr>
      <w:sz w:val="20"/>
      <w:szCs w:val="20"/>
    </w:rPr>
  </w:style>
  <w:style w:type="character" w:styleId="960">
    <w:name w:val="Footnote Text Char"/>
    <w:basedOn w:val="979"/>
    <w:link w:val="959"/>
    <w:uiPriority w:val="99"/>
    <w:semiHidden/>
    <w:pPr>
      <w:pBdr/>
      <w:spacing/>
      <w:ind/>
    </w:pPr>
    <w:rPr>
      <w:sz w:val="20"/>
      <w:szCs w:val="20"/>
    </w:rPr>
  </w:style>
  <w:style w:type="character" w:styleId="961">
    <w:name w:val="footnote reference"/>
    <w:basedOn w:val="979"/>
    <w:uiPriority w:val="99"/>
    <w:semiHidden/>
    <w:unhideWhenUsed/>
    <w:pPr>
      <w:pBdr/>
      <w:spacing/>
      <w:ind/>
    </w:pPr>
    <w:rPr>
      <w:vertAlign w:val="superscript"/>
    </w:rPr>
  </w:style>
  <w:style w:type="paragraph" w:styleId="962">
    <w:name w:val="endnote text"/>
    <w:basedOn w:val="978"/>
    <w:link w:val="963"/>
    <w:uiPriority w:val="99"/>
    <w:semiHidden/>
    <w:unhideWhenUsed/>
    <w:pPr>
      <w:pBdr/>
      <w:spacing w:after="0" w:line="240" w:lineRule="auto"/>
      <w:ind/>
    </w:pPr>
    <w:rPr>
      <w:sz w:val="20"/>
      <w:szCs w:val="20"/>
    </w:rPr>
  </w:style>
  <w:style w:type="character" w:styleId="963">
    <w:name w:val="Endnote Text Char"/>
    <w:basedOn w:val="979"/>
    <w:link w:val="962"/>
    <w:uiPriority w:val="99"/>
    <w:semiHidden/>
    <w:pPr>
      <w:pBdr/>
      <w:spacing/>
      <w:ind/>
    </w:pPr>
    <w:rPr>
      <w:sz w:val="20"/>
      <w:szCs w:val="20"/>
    </w:rPr>
  </w:style>
  <w:style w:type="character" w:styleId="964">
    <w:name w:val="endnote reference"/>
    <w:basedOn w:val="979"/>
    <w:uiPriority w:val="99"/>
    <w:semiHidden/>
    <w:unhideWhenUsed/>
    <w:pPr>
      <w:pBdr/>
      <w:spacing/>
      <w:ind/>
    </w:pPr>
    <w:rPr>
      <w:vertAlign w:val="superscript"/>
    </w:rPr>
  </w:style>
  <w:style w:type="character" w:styleId="965">
    <w:name w:val="Hyperlink"/>
    <w:basedOn w:val="979"/>
    <w:uiPriority w:val="99"/>
    <w:unhideWhenUsed/>
    <w:pPr>
      <w:pBdr/>
      <w:spacing/>
      <w:ind/>
    </w:pPr>
    <w:rPr>
      <w:color w:val="0563c1" w:themeColor="hyperlink"/>
      <w:u w:val="single"/>
    </w:rPr>
  </w:style>
  <w:style w:type="character" w:styleId="966">
    <w:name w:val="FollowedHyperlink"/>
    <w:basedOn w:val="979"/>
    <w:uiPriority w:val="99"/>
    <w:semiHidden/>
    <w:unhideWhenUsed/>
    <w:pPr>
      <w:pBdr/>
      <w:spacing/>
      <w:ind/>
    </w:pPr>
    <w:rPr>
      <w:color w:val="954f72" w:themeColor="followedHyperlink"/>
      <w:u w:val="single"/>
    </w:rPr>
  </w:style>
  <w:style w:type="paragraph" w:styleId="967">
    <w:name w:val="toc 1"/>
    <w:basedOn w:val="978"/>
    <w:next w:val="978"/>
    <w:uiPriority w:val="39"/>
    <w:unhideWhenUsed/>
    <w:pPr>
      <w:pBdr/>
      <w:spacing w:after="100"/>
      <w:ind/>
    </w:pPr>
  </w:style>
  <w:style w:type="paragraph" w:styleId="968">
    <w:name w:val="toc 2"/>
    <w:basedOn w:val="978"/>
    <w:next w:val="978"/>
    <w:uiPriority w:val="39"/>
    <w:unhideWhenUsed/>
    <w:pPr>
      <w:pBdr/>
      <w:spacing w:after="100"/>
      <w:ind w:left="220"/>
    </w:pPr>
  </w:style>
  <w:style w:type="paragraph" w:styleId="969">
    <w:name w:val="toc 3"/>
    <w:basedOn w:val="978"/>
    <w:next w:val="978"/>
    <w:uiPriority w:val="39"/>
    <w:unhideWhenUsed/>
    <w:pPr>
      <w:pBdr/>
      <w:spacing w:after="100"/>
      <w:ind w:left="440"/>
    </w:pPr>
  </w:style>
  <w:style w:type="paragraph" w:styleId="970">
    <w:name w:val="toc 4"/>
    <w:basedOn w:val="978"/>
    <w:next w:val="978"/>
    <w:uiPriority w:val="39"/>
    <w:unhideWhenUsed/>
    <w:pPr>
      <w:pBdr/>
      <w:spacing w:after="100"/>
      <w:ind w:left="660"/>
    </w:pPr>
  </w:style>
  <w:style w:type="paragraph" w:styleId="971">
    <w:name w:val="toc 5"/>
    <w:basedOn w:val="978"/>
    <w:next w:val="978"/>
    <w:uiPriority w:val="39"/>
    <w:unhideWhenUsed/>
    <w:pPr>
      <w:pBdr/>
      <w:spacing w:after="100"/>
      <w:ind w:left="880"/>
    </w:pPr>
  </w:style>
  <w:style w:type="paragraph" w:styleId="972">
    <w:name w:val="toc 6"/>
    <w:basedOn w:val="978"/>
    <w:next w:val="978"/>
    <w:uiPriority w:val="39"/>
    <w:unhideWhenUsed/>
    <w:pPr>
      <w:pBdr/>
      <w:spacing w:after="100"/>
      <w:ind w:left="1100"/>
    </w:pPr>
  </w:style>
  <w:style w:type="paragraph" w:styleId="973">
    <w:name w:val="toc 7"/>
    <w:basedOn w:val="978"/>
    <w:next w:val="978"/>
    <w:uiPriority w:val="39"/>
    <w:unhideWhenUsed/>
    <w:pPr>
      <w:pBdr/>
      <w:spacing w:after="100"/>
      <w:ind w:left="1320"/>
    </w:pPr>
  </w:style>
  <w:style w:type="paragraph" w:styleId="974">
    <w:name w:val="toc 8"/>
    <w:basedOn w:val="978"/>
    <w:next w:val="978"/>
    <w:uiPriority w:val="39"/>
    <w:unhideWhenUsed/>
    <w:pPr>
      <w:pBdr/>
      <w:spacing w:after="100"/>
      <w:ind w:left="1540"/>
    </w:pPr>
  </w:style>
  <w:style w:type="paragraph" w:styleId="975">
    <w:name w:val="toc 9"/>
    <w:basedOn w:val="978"/>
    <w:next w:val="978"/>
    <w:uiPriority w:val="39"/>
    <w:unhideWhenUsed/>
    <w:pPr>
      <w:pBdr/>
      <w:spacing w:after="100"/>
      <w:ind w:left="1760"/>
    </w:pPr>
  </w:style>
  <w:style w:type="paragraph" w:styleId="976">
    <w:name w:val="TOC Heading"/>
    <w:uiPriority w:val="39"/>
    <w:unhideWhenUsed/>
    <w:pPr>
      <w:pBdr/>
      <w:spacing/>
      <w:ind/>
    </w:pPr>
  </w:style>
  <w:style w:type="paragraph" w:styleId="977">
    <w:name w:val="table of figures"/>
    <w:basedOn w:val="978"/>
    <w:next w:val="978"/>
    <w:uiPriority w:val="99"/>
    <w:unhideWhenUsed/>
    <w:pPr>
      <w:pBdr/>
      <w:spacing w:after="0" w:afterAutospacing="0"/>
      <w:ind/>
    </w:pPr>
  </w:style>
  <w:style w:type="paragraph" w:styleId="978" w:default="1">
    <w:name w:val="Normal"/>
    <w:qFormat/>
    <w:pPr>
      <w:pBdr/>
      <w:spacing/>
      <w:ind/>
    </w:pPr>
  </w:style>
  <w:style w:type="character" w:styleId="979" w:default="1">
    <w:name w:val="Default Paragraph Font"/>
    <w:uiPriority w:val="1"/>
    <w:semiHidden/>
    <w:unhideWhenUsed/>
    <w:pPr>
      <w:pBdr/>
      <w:spacing/>
      <w:ind/>
    </w:pPr>
  </w:style>
  <w:style w:type="table" w:styleId="980"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81" w:default="1">
    <w:name w:val="No List"/>
    <w:uiPriority w:val="99"/>
    <w:semiHidden/>
    <w:unhideWhenUsed/>
    <w:pPr>
      <w:pBdr/>
      <w:spacing/>
      <w:ind/>
    </w:pPr>
  </w:style>
  <w:style w:type="paragraph" w:styleId="982">
    <w:name w:val="List Paragraph"/>
    <w:basedOn w:val="978"/>
    <w:uiPriority w:val="34"/>
    <w:qFormat/>
    <w:pPr>
      <w:pBdr/>
      <w:spacing w:after="200" w:line="276" w:lineRule="auto"/>
      <w:ind w:left="720"/>
      <w:contextualSpacing w:val="true"/>
    </w:pPr>
    <w:rPr>
      <w:rFonts w:ascii="Calibri" w:hAnsi="Calibri" w:eastAsia="Times New Roman" w:cs="Times New Roman"/>
      <w:lang w:eastAsia="ru-RU"/>
    </w:rPr>
  </w:style>
  <w:style w:type="paragraph" w:styleId="983">
    <w:name w:val="Balloon Text"/>
    <w:basedOn w:val="978"/>
    <w:link w:val="984"/>
    <w:uiPriority w:val="99"/>
    <w:semiHidden/>
    <w:unhideWhenUsed/>
    <w:pPr>
      <w:pBdr/>
      <w:spacing w:after="0" w:line="240" w:lineRule="auto"/>
      <w:ind/>
    </w:pPr>
    <w:rPr>
      <w:rFonts w:ascii="Segoe UI" w:hAnsi="Segoe UI" w:cs="Segoe UI"/>
      <w:sz w:val="18"/>
      <w:szCs w:val="18"/>
    </w:rPr>
  </w:style>
  <w:style w:type="character" w:styleId="984" w:customStyle="1">
    <w:name w:val="Текст выноски Знак"/>
    <w:basedOn w:val="979"/>
    <w:link w:val="983"/>
    <w:uiPriority w:val="99"/>
    <w:semiHidden/>
    <w:pPr>
      <w:pBdr/>
      <w:spacing/>
      <w:ind/>
    </w:pPr>
    <w:rPr>
      <w:rFonts w:ascii="Segoe UI" w:hAnsi="Segoe UI" w:cs="Segoe UI"/>
      <w:sz w:val="18"/>
      <w:szCs w:val="18"/>
    </w:rPr>
  </w:style>
  <w:style w:type="paragraph" w:styleId="985">
    <w:name w:val="Header"/>
    <w:basedOn w:val="978"/>
    <w:link w:val="986"/>
    <w:uiPriority w:val="99"/>
    <w:unhideWhenUsed/>
    <w:pPr>
      <w:pBdr/>
      <w:tabs>
        <w:tab w:val="center" w:leader="none" w:pos="4677"/>
        <w:tab w:val="right" w:leader="none" w:pos="9355"/>
      </w:tabs>
      <w:spacing w:after="0" w:line="240" w:lineRule="auto"/>
      <w:ind/>
    </w:pPr>
  </w:style>
  <w:style w:type="character" w:styleId="986" w:customStyle="1">
    <w:name w:val="Верхний колонтитул Знак"/>
    <w:basedOn w:val="979"/>
    <w:link w:val="985"/>
    <w:uiPriority w:val="99"/>
    <w:pPr>
      <w:pBdr/>
      <w:spacing/>
      <w:ind/>
    </w:pPr>
  </w:style>
  <w:style w:type="paragraph" w:styleId="987">
    <w:name w:val="Footer"/>
    <w:basedOn w:val="978"/>
    <w:link w:val="988"/>
    <w:uiPriority w:val="99"/>
    <w:unhideWhenUsed/>
    <w:pPr>
      <w:pBdr/>
      <w:tabs>
        <w:tab w:val="center" w:leader="none" w:pos="4677"/>
        <w:tab w:val="right" w:leader="none" w:pos="9355"/>
      </w:tabs>
      <w:spacing w:after="0" w:line="240" w:lineRule="auto"/>
      <w:ind/>
    </w:pPr>
  </w:style>
  <w:style w:type="character" w:styleId="988" w:customStyle="1">
    <w:name w:val="Нижний колонтитул Знак"/>
    <w:basedOn w:val="979"/>
    <w:link w:val="987"/>
    <w:uiPriority w:val="99"/>
    <w:pPr>
      <w:pBdr/>
      <w:spacing/>
      <w:ind/>
    </w:pPr>
  </w:style>
  <w:style w:type="paragraph" w:styleId="989" w:customStyle="1">
    <w:name w:val="ConsPlusNormal"/>
    <w:pPr>
      <w:widowControl w:val="false"/>
      <w:pBdr/>
      <w:spacing w:after="0" w:line="240" w:lineRule="auto"/>
      <w:ind w:firstLine="720"/>
    </w:pPr>
    <w:rPr>
      <w:rFonts w:ascii="Arial" w:hAnsi="Arial" w:eastAsia="Times New Roman" w:cs="Arial"/>
      <w:sz w:val="20"/>
      <w:szCs w:val="20"/>
      <w:lang w:eastAsia="ru-RU"/>
    </w:rPr>
  </w:style>
  <w:style w:type="table" w:styleId="990">
    <w:name w:val="Table Grid"/>
    <w:basedOn w:val="980"/>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91">
    <w:name w:val="Placeholder Text"/>
    <w:basedOn w:val="979"/>
    <w:uiPriority w:val="99"/>
    <w:semiHidden/>
    <w:pPr>
      <w:pBdr/>
      <w:spacing/>
      <w:ind/>
    </w:pPr>
    <w:rPr>
      <w:color w:val="808080"/>
    </w:rPr>
  </w:style>
  <w:style w:type="paragraph" w:styleId="992" w:customStyle="1">
    <w:name w:val="ConsPlusTitle"/>
    <w:pPr>
      <w:widowControl w:val="false"/>
      <w:pBdr/>
      <w:spacing w:after="0" w:line="240" w:lineRule="auto"/>
      <w:ind/>
    </w:pPr>
    <w:rPr>
      <w:rFonts w:ascii="Calibri" w:hAnsi="Calibri" w:eastAsia="Times New Roman" w:cs="Calibri"/>
      <w:b/>
      <w:szCs w:val="20"/>
      <w:lang w:eastAsia="ru-RU"/>
    </w:rPr>
  </w:style>
  <w:style w:type="paragraph" w:styleId="993"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978"/>
    <w:pPr>
      <w:pBdr/>
      <w:spacing w:after="100" w:afterAutospacing="1" w:before="100" w:beforeAutospacing="1" w:line="240" w:lineRule="auto"/>
      <w:ind/>
    </w:pPr>
    <w:rPr>
      <w:rFonts w:ascii="Tahoma" w:hAnsi="Tahoma" w:eastAsia="Times New Roman" w:cs="Tahoma"/>
      <w:sz w:val="20"/>
      <w:szCs w:val="20"/>
      <w:lang w:val="en-US"/>
    </w:rPr>
  </w:style>
  <w:style w:type="paragraph" w:styleId="994" w:customStyle="1">
    <w:name w:val="Ñòèëü1"/>
    <w:basedOn w:val="978"/>
    <w:link w:val="995"/>
    <w:pPr>
      <w:pBdr/>
      <w:spacing w:after="0" w:line="288" w:lineRule="auto"/>
      <w:ind/>
    </w:pPr>
    <w:rPr>
      <w:rFonts w:ascii="Times New Roman" w:hAnsi="Times New Roman" w:eastAsia="Times New Roman" w:cs="Times New Roman"/>
      <w:sz w:val="28"/>
      <w:szCs w:val="20"/>
      <w:lang w:eastAsia="ru-RU"/>
    </w:rPr>
  </w:style>
  <w:style w:type="character" w:styleId="995" w:customStyle="1">
    <w:name w:val="Ñòèëü1 Знак"/>
    <w:link w:val="994"/>
    <w:pPr>
      <w:pBdr/>
      <w:spacing/>
      <w:ind/>
    </w:pPr>
    <w:rPr>
      <w:rFonts w:ascii="Times New Roman" w:hAnsi="Times New Roman" w:eastAsia="Times New Roman" w:cs="Times New Roman"/>
      <w:sz w:val="28"/>
      <w:szCs w:val="20"/>
      <w:lang w:eastAsia="ru-RU"/>
    </w:rPr>
  </w:style>
  <w:style w:type="character" w:styleId="996" w:customStyle="1">
    <w:name w:val="displayinlineblock"/>
    <w:basedOn w:val="97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169D-4BDC-4377-93B8-0E5C9F59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ONLYOFFICE/9.0.4.50</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Грызунова Елена Сергеевна</dc:creator>
  <cp:revision>108</cp:revision>
  <dcterms:created xsi:type="dcterms:W3CDTF">2022-04-04T10:56:00Z</dcterms:created>
  <dcterms:modified xsi:type="dcterms:W3CDTF">2025-10-08T07:50:32Z</dcterms:modified>
</cp:coreProperties>
</file>