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7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4648515">
      <w:pPr>
        <w:pStyle w:val="957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/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25.09.2025</w:t>
        <w:br/>
        <w:t xml:space="preserve">№ 755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 Министров Республики 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ов»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7896016B"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3.1 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36119F6C"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7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25"/>
        <w:gridCol w:w="4819"/>
        <w:gridCol w:w="1417"/>
        <w:gridCol w:w="1559"/>
        <w:gridCol w:w="161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 w14:paraId="4F12E43B"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 w14:paraId="195D22BE"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 w14:paraId="551D84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«проведение прикладных научных исследований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64D9D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43 311 052,0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 w14:paraId="20BF69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47 196 700,0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6" w:type="dxa"/>
            <w:vAlign w:val="top"/>
            <w:textDirection w:val="lrTb"/>
            <w:noWrap w:val="false"/>
          </w:tcPr>
          <w:p w14:paraId="4B86BB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51 414 458,0»;</w:t>
            </w:r>
            <w:r>
              <w:rPr>
                <w:sz w:val="22"/>
                <w:szCs w:val="22"/>
              </w:rPr>
            </w:r>
          </w:p>
        </w:tc>
      </w:tr>
    </w:tbl>
    <w:p w14:paraId="6DD99346"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8BEC19F"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3.5 признать утратившим силу.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4A3E5538"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7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7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 М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7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 М</w:t>
      </w:r>
      <w:r>
        <w:rPr>
          <w:rFonts w:ascii="Times New Roman" w:hAnsi="Times New Roman"/>
          <w:sz w:val="28"/>
          <w:szCs w:val="28"/>
          <w:highlight w:val="none"/>
        </w:rPr>
        <w:t xml:space="preserve">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</w:t>
      </w:r>
      <w:r>
        <w:rPr>
          <w:rFonts w:ascii="Times New Roman" w:hAnsi="Times New Roman"/>
          <w:sz w:val="28"/>
          <w:szCs w:val="28"/>
          <w:highlight w:val="none"/>
        </w:rPr>
        <w:t xml:space="preserve">ериод 2027 и 2028 годов»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 соответствии с обращением Министерства финансов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11.12.2025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10-16/8696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 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передачи средств, предусмотренных на финансовое обеспечение выполнения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ГАУЗ «Республиканская клиническая больница Министерства здравоохранения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на выполнение государственной работы «проведение прикладных научных исследований», ГАУЗ «Республиканский медицинский информационно-аналитически</w:t>
      </w:r>
      <w:r>
        <w:rPr>
          <w:rFonts w:ascii="Times New Roman" w:hAnsi="Times New Roman"/>
          <w:sz w:val="28"/>
          <w:szCs w:val="28"/>
          <w:highlight w:val="none"/>
        </w:rPr>
        <w:t xml:space="preserve">й центр» (в рамках решения Раиса Республики Татарстан Минниханова Р.Н. от 24.11.2025</w:t>
        <w:br/>
        <w:t xml:space="preserve">№ 58492-МР).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261FFE0">
      <w:pPr>
        <w:pStyle w:val="957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A48478B">
      <w:pPr>
        <w:pStyle w:val="957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 w14:paraId="45BE639B">
      <w:pPr>
        <w:pStyle w:val="957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75D98E0A"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7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4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05"/>
    <w:uiPriority w:val="99"/>
    <w:semiHidden/>
    <w:pPr>
      <w:pBdr/>
      <w:spacing/>
      <w:ind/>
    </w:pPr>
    <w:rPr>
      <w:color w:val="666666"/>
    </w:r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Heading 1"/>
    <w:basedOn w:val="957"/>
    <w:next w:val="957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7">
    <w:name w:val="Heading 2"/>
    <w:basedOn w:val="957"/>
    <w:next w:val="957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8">
    <w:name w:val="Heading 3"/>
    <w:basedOn w:val="957"/>
    <w:next w:val="957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9">
    <w:name w:val="Heading 4"/>
    <w:basedOn w:val="957"/>
    <w:next w:val="957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0">
    <w:name w:val="Heading 5"/>
    <w:basedOn w:val="957"/>
    <w:next w:val="957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1">
    <w:name w:val="Heading 6"/>
    <w:basedOn w:val="957"/>
    <w:next w:val="957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2">
    <w:name w:val="Heading 7"/>
    <w:basedOn w:val="957"/>
    <w:next w:val="957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3">
    <w:name w:val="Heading 8"/>
    <w:basedOn w:val="957"/>
    <w:next w:val="957"/>
    <w:link w:val="9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4">
    <w:name w:val="Heading 9"/>
    <w:basedOn w:val="957"/>
    <w:next w:val="957"/>
    <w:link w:val="9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>
    <w:name w:val="Heading 1 Char"/>
    <w:basedOn w:val="905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8">
    <w:name w:val="Heading 2 Char"/>
    <w:basedOn w:val="905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9">
    <w:name w:val="Heading 3 Char"/>
    <w:basedOn w:val="905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0">
    <w:name w:val="Heading 4 Char"/>
    <w:basedOn w:val="905"/>
    <w:link w:val="8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1">
    <w:name w:val="Heading 5 Char"/>
    <w:basedOn w:val="905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2">
    <w:name w:val="Heading 6 Char"/>
    <w:basedOn w:val="905"/>
    <w:link w:val="9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>
    <w:name w:val="Heading 7 Char"/>
    <w:basedOn w:val="905"/>
    <w:link w:val="9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>
    <w:name w:val="Heading 8 Char"/>
    <w:basedOn w:val="905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9 Char"/>
    <w:basedOn w:val="905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Title"/>
    <w:basedOn w:val="957"/>
    <w:next w:val="957"/>
    <w:link w:val="9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7">
    <w:name w:val="Title Char"/>
    <w:basedOn w:val="905"/>
    <w:link w:val="9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8">
    <w:name w:val="Subtitle"/>
    <w:basedOn w:val="957"/>
    <w:next w:val="957"/>
    <w:link w:val="9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9">
    <w:name w:val="Subtitle Char"/>
    <w:basedOn w:val="905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0">
    <w:name w:val="Quote"/>
    <w:basedOn w:val="957"/>
    <w:next w:val="957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>
    <w:name w:val="Quote Char"/>
    <w:basedOn w:val="905"/>
    <w:link w:val="9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2">
    <w:name w:val="List Paragraph"/>
    <w:basedOn w:val="957"/>
    <w:uiPriority w:val="34"/>
    <w:qFormat/>
    <w:pPr>
      <w:pBdr/>
      <w:spacing/>
      <w:ind w:left="720"/>
      <w:contextualSpacing w:val="true"/>
    </w:pPr>
  </w:style>
  <w:style w:type="character" w:styleId="923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4">
    <w:name w:val="Intense Quote"/>
    <w:basedOn w:val="957"/>
    <w:next w:val="957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>
    <w:name w:val="Intense Quote Char"/>
    <w:basedOn w:val="905"/>
    <w:link w:val="9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6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7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8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930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931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2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3">
    <w:name w:val="Header"/>
    <w:basedOn w:val="957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Header Char"/>
    <w:basedOn w:val="905"/>
    <w:link w:val="933"/>
    <w:uiPriority w:val="99"/>
    <w:pPr>
      <w:pBdr/>
      <w:spacing/>
      <w:ind/>
    </w:pPr>
  </w:style>
  <w:style w:type="paragraph" w:styleId="935">
    <w:name w:val="Footer"/>
    <w:basedOn w:val="957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Footer Char"/>
    <w:basedOn w:val="905"/>
    <w:link w:val="935"/>
    <w:uiPriority w:val="99"/>
    <w:pPr>
      <w:pBdr/>
      <w:spacing/>
      <w:ind/>
    </w:pPr>
  </w:style>
  <w:style w:type="paragraph" w:styleId="937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8">
    <w:name w:val="footnote text"/>
    <w:basedOn w:val="95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Footnote Text Char"/>
    <w:basedOn w:val="905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957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05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44">
    <w:name w:val="Hyperlink"/>
    <w:basedOn w:val="9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5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6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47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8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9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50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51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52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53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54">
    <w:name w:val="toc 9"/>
    <w:basedOn w:val="957"/>
    <w:next w:val="957"/>
    <w:uiPriority w:val="39"/>
    <w:unhideWhenUsed/>
    <w:pPr>
      <w:pBdr/>
      <w:spacing w:after="100"/>
      <w:ind w:left="1760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next w:val="957"/>
    <w:link w:val="957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8">
    <w:name w:val="Основной шрифт абзаца"/>
    <w:next w:val="958"/>
    <w:link w:val="957"/>
    <w:uiPriority w:val="1"/>
    <w:unhideWhenUsed/>
    <w:pPr>
      <w:pBdr/>
      <w:spacing/>
      <w:ind/>
    </w:pPr>
  </w:style>
  <w:style w:type="table" w:styleId="959">
    <w:name w:val="Обычная таблица"/>
    <w:next w:val="959"/>
    <w:link w:val="957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0">
    <w:name w:val="Нет списка"/>
    <w:next w:val="960"/>
    <w:link w:val="957"/>
    <w:uiPriority w:val="99"/>
    <w:semiHidden/>
    <w:unhideWhenUsed/>
    <w:pPr>
      <w:pBdr/>
      <w:spacing/>
      <w:ind/>
    </w:pPr>
  </w:style>
  <w:style w:type="paragraph" w:styleId="961">
    <w:name w:val="Абзац списка"/>
    <w:basedOn w:val="957"/>
    <w:next w:val="961"/>
    <w:link w:val="957"/>
    <w:uiPriority w:val="34"/>
    <w:qFormat/>
    <w:pPr>
      <w:pBdr/>
      <w:spacing/>
      <w:ind w:left="720"/>
      <w:contextualSpacing w:val="true"/>
    </w:pPr>
  </w:style>
  <w:style w:type="table" w:styleId="962">
    <w:name w:val="Сетка таблицы"/>
    <w:basedOn w:val="959"/>
    <w:next w:val="962"/>
    <w:link w:val="957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ConsPlusNormal"/>
    <w:next w:val="963"/>
    <w:link w:val="957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4">
    <w:name w:val="Верхний колонтитул"/>
    <w:basedOn w:val="957"/>
    <w:next w:val="964"/>
    <w:link w:val="9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5">
    <w:name w:val="Верхний колонтитул Знак"/>
    <w:next w:val="965"/>
    <w:link w:val="964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6">
    <w:name w:val="Нижний колонтитул"/>
    <w:basedOn w:val="957"/>
    <w:next w:val="966"/>
    <w:link w:val="9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7">
    <w:name w:val="Нижний колонтитул Знак"/>
    <w:basedOn w:val="958"/>
    <w:next w:val="967"/>
    <w:link w:val="966"/>
    <w:uiPriority w:val="99"/>
    <w:pPr>
      <w:pBdr/>
      <w:spacing/>
      <w:ind/>
    </w:pPr>
  </w:style>
  <w:style w:type="paragraph" w:styleId="968">
    <w:name w:val="Текст выноски"/>
    <w:basedOn w:val="957"/>
    <w:next w:val="968"/>
    <w:link w:val="969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9">
    <w:name w:val="Текст выноски Знак"/>
    <w:next w:val="969"/>
    <w:link w:val="96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0">
    <w:name w:val="ConsPlusCell"/>
    <w:next w:val="970"/>
    <w:link w:val="957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1">
    <w:name w:val="ConsPlusNonformat"/>
    <w:next w:val="971"/>
    <w:link w:val="957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2">
    <w:name w:val="Гиперссылка"/>
    <w:next w:val="972"/>
    <w:link w:val="957"/>
    <w:uiPriority w:val="99"/>
    <w:unhideWhenUsed/>
    <w:pPr>
      <w:pBdr/>
      <w:spacing/>
      <w:ind/>
    </w:pPr>
    <w:rPr>
      <w:color w:val="0563c1"/>
      <w:u w:val="single"/>
    </w:rPr>
  </w:style>
  <w:style w:type="numbering" w:styleId="973">
    <w:name w:val="Нет списка1"/>
    <w:next w:val="960"/>
    <w:link w:val="957"/>
    <w:uiPriority w:val="99"/>
    <w:semiHidden/>
    <w:unhideWhenUsed/>
    <w:pPr>
      <w:pBdr/>
      <w:spacing/>
      <w:ind/>
    </w:pPr>
  </w:style>
  <w:style w:type="table" w:styleId="974">
    <w:name w:val="Сетка таблицы1"/>
    <w:basedOn w:val="959"/>
    <w:next w:val="962"/>
    <w:link w:val="957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5">
    <w:name w:val="Просмотренная гиперссылка"/>
    <w:next w:val="975"/>
    <w:link w:val="957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6">
    <w:name w:val="xl65"/>
    <w:basedOn w:val="957"/>
    <w:next w:val="976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7">
    <w:name w:val="xl66"/>
    <w:basedOn w:val="957"/>
    <w:next w:val="977"/>
    <w:link w:val="95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7"/>
    <w:basedOn w:val="957"/>
    <w:next w:val="978"/>
    <w:link w:val="957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8"/>
    <w:basedOn w:val="957"/>
    <w:next w:val="979"/>
    <w:link w:val="95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9"/>
    <w:basedOn w:val="957"/>
    <w:next w:val="980"/>
    <w:link w:val="957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70"/>
    <w:basedOn w:val="957"/>
    <w:next w:val="981"/>
    <w:link w:val="957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1"/>
    <w:basedOn w:val="957"/>
    <w:next w:val="982"/>
    <w:link w:val="95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2"/>
    <w:basedOn w:val="957"/>
    <w:next w:val="983"/>
    <w:link w:val="957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3"/>
    <w:basedOn w:val="957"/>
    <w:next w:val="984"/>
    <w:link w:val="95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4"/>
    <w:basedOn w:val="957"/>
    <w:next w:val="985"/>
    <w:link w:val="95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5"/>
    <w:basedOn w:val="957"/>
    <w:next w:val="986"/>
    <w:link w:val="957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6"/>
    <w:basedOn w:val="957"/>
    <w:next w:val="987"/>
    <w:link w:val="95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7"/>
    <w:basedOn w:val="957"/>
    <w:next w:val="988"/>
    <w:link w:val="957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8"/>
    <w:basedOn w:val="957"/>
    <w:next w:val="989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9"/>
    <w:basedOn w:val="957"/>
    <w:next w:val="990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1">
    <w:name w:val="Нет списка2"/>
    <w:next w:val="960"/>
    <w:link w:val="957"/>
    <w:uiPriority w:val="99"/>
    <w:semiHidden/>
    <w:unhideWhenUsed/>
    <w:pPr>
      <w:pBdr/>
      <w:spacing/>
      <w:ind/>
    </w:pPr>
  </w:style>
  <w:style w:type="paragraph" w:styleId="992">
    <w:name w:val="xl80"/>
    <w:basedOn w:val="957"/>
    <w:next w:val="992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81"/>
    <w:basedOn w:val="957"/>
    <w:next w:val="993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4">
    <w:name w:val="xl82"/>
    <w:basedOn w:val="957"/>
    <w:next w:val="994"/>
    <w:link w:val="957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83"/>
    <w:basedOn w:val="957"/>
    <w:next w:val="995"/>
    <w:link w:val="95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6">
    <w:name w:val="xl84"/>
    <w:basedOn w:val="957"/>
    <w:next w:val="996"/>
    <w:link w:val="957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85"/>
    <w:basedOn w:val="957"/>
    <w:next w:val="997"/>
    <w:link w:val="95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6"/>
    <w:basedOn w:val="957"/>
    <w:next w:val="998"/>
    <w:link w:val="95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7"/>
    <w:basedOn w:val="957"/>
    <w:next w:val="999"/>
    <w:link w:val="957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8"/>
    <w:basedOn w:val="957"/>
    <w:next w:val="1000"/>
    <w:link w:val="95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9"/>
    <w:basedOn w:val="957"/>
    <w:next w:val="1001"/>
    <w:link w:val="95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90"/>
    <w:basedOn w:val="957"/>
    <w:next w:val="1002"/>
    <w:link w:val="95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1"/>
    <w:basedOn w:val="957"/>
    <w:next w:val="1003"/>
    <w:link w:val="95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2"/>
    <w:basedOn w:val="957"/>
    <w:next w:val="1004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3"/>
    <w:basedOn w:val="957"/>
    <w:next w:val="1005"/>
    <w:link w:val="95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4"/>
    <w:basedOn w:val="957"/>
    <w:next w:val="1006"/>
    <w:link w:val="957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5"/>
    <w:basedOn w:val="957"/>
    <w:next w:val="1007"/>
    <w:link w:val="957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6"/>
    <w:basedOn w:val="957"/>
    <w:next w:val="1008"/>
    <w:link w:val="957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7"/>
    <w:basedOn w:val="957"/>
    <w:next w:val="1009"/>
    <w:link w:val="957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8"/>
    <w:basedOn w:val="957"/>
    <w:next w:val="1010"/>
    <w:link w:val="957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9"/>
    <w:basedOn w:val="957"/>
    <w:next w:val="1011"/>
    <w:link w:val="957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100"/>
    <w:basedOn w:val="957"/>
    <w:next w:val="1012"/>
    <w:link w:val="95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1"/>
    <w:basedOn w:val="957"/>
    <w:next w:val="1013"/>
    <w:link w:val="957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2"/>
    <w:basedOn w:val="957"/>
    <w:next w:val="1014"/>
    <w:link w:val="957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5">
    <w:name w:val="Нет списка3"/>
    <w:next w:val="960"/>
    <w:link w:val="957"/>
    <w:uiPriority w:val="99"/>
    <w:semiHidden/>
    <w:unhideWhenUsed/>
    <w:pPr>
      <w:pBdr/>
      <w:spacing/>
      <w:ind/>
    </w:pPr>
  </w:style>
  <w:style w:type="table" w:styleId="1016">
    <w:name w:val="Сетка таблицы2"/>
    <w:basedOn w:val="959"/>
    <w:next w:val="962"/>
    <w:link w:val="957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7">
    <w:name w:val="Нет списка11"/>
    <w:next w:val="960"/>
    <w:link w:val="957"/>
    <w:uiPriority w:val="99"/>
    <w:semiHidden/>
    <w:unhideWhenUsed/>
    <w:pPr>
      <w:pBdr/>
      <w:spacing/>
      <w:ind/>
    </w:pPr>
  </w:style>
  <w:style w:type="table" w:styleId="1018">
    <w:name w:val="Сетка таблицы11"/>
    <w:basedOn w:val="959"/>
    <w:next w:val="962"/>
    <w:link w:val="957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9">
    <w:name w:val="Нет списка21"/>
    <w:next w:val="960"/>
    <w:link w:val="957"/>
    <w:uiPriority w:val="99"/>
    <w:semiHidden/>
    <w:unhideWhenUsed/>
    <w:pPr>
      <w:pBdr/>
      <w:spacing/>
      <w:ind/>
    </w:pPr>
  </w:style>
  <w:style w:type="paragraph" w:styleId="1020">
    <w:name w:val="msonormal"/>
    <w:basedOn w:val="957"/>
    <w:next w:val="1020"/>
    <w:link w:val="95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1">
    <w:name w:val="xl64"/>
    <w:basedOn w:val="957"/>
    <w:next w:val="1021"/>
    <w:link w:val="95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103"/>
    <w:basedOn w:val="957"/>
    <w:next w:val="1022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4"/>
    <w:basedOn w:val="957"/>
    <w:next w:val="1023"/>
    <w:link w:val="957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5"/>
    <w:basedOn w:val="957"/>
    <w:next w:val="1024"/>
    <w:link w:val="957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6"/>
    <w:basedOn w:val="957"/>
    <w:next w:val="1025"/>
    <w:link w:val="95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7"/>
    <w:basedOn w:val="957"/>
    <w:next w:val="1026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8"/>
    <w:basedOn w:val="957"/>
    <w:next w:val="1027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9"/>
    <w:basedOn w:val="957"/>
    <w:next w:val="1028"/>
    <w:link w:val="957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10"/>
    <w:basedOn w:val="957"/>
    <w:next w:val="1029"/>
    <w:link w:val="957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1"/>
    <w:basedOn w:val="957"/>
    <w:next w:val="1030"/>
    <w:link w:val="957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2"/>
    <w:basedOn w:val="957"/>
    <w:next w:val="1031"/>
    <w:link w:val="957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3"/>
    <w:basedOn w:val="957"/>
    <w:next w:val="1032"/>
    <w:link w:val="957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4"/>
    <w:basedOn w:val="957"/>
    <w:next w:val="1033"/>
    <w:link w:val="957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5"/>
    <w:basedOn w:val="957"/>
    <w:next w:val="1034"/>
    <w:link w:val="957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6"/>
    <w:basedOn w:val="957"/>
    <w:next w:val="1035"/>
    <w:link w:val="95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7"/>
    <w:basedOn w:val="957"/>
    <w:next w:val="1036"/>
    <w:link w:val="957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8"/>
    <w:basedOn w:val="957"/>
    <w:next w:val="1037"/>
    <w:link w:val="95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9"/>
    <w:basedOn w:val="957"/>
    <w:next w:val="1038"/>
    <w:link w:val="95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20"/>
    <w:basedOn w:val="957"/>
    <w:next w:val="1039"/>
    <w:link w:val="957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1"/>
    <w:basedOn w:val="957"/>
    <w:next w:val="1040"/>
    <w:link w:val="957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2"/>
    <w:basedOn w:val="957"/>
    <w:next w:val="1041"/>
    <w:link w:val="957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3"/>
    <w:basedOn w:val="957"/>
    <w:next w:val="1042"/>
    <w:link w:val="95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4"/>
    <w:basedOn w:val="957"/>
    <w:next w:val="1043"/>
    <w:link w:val="95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5"/>
    <w:basedOn w:val="957"/>
    <w:next w:val="1044"/>
    <w:link w:val="95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6"/>
    <w:basedOn w:val="957"/>
    <w:next w:val="1045"/>
    <w:link w:val="957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7"/>
    <w:basedOn w:val="957"/>
    <w:next w:val="1046"/>
    <w:link w:val="957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8"/>
    <w:basedOn w:val="957"/>
    <w:next w:val="1047"/>
    <w:link w:val="957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9"/>
    <w:basedOn w:val="957"/>
    <w:next w:val="1048"/>
    <w:link w:val="957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30"/>
    <w:basedOn w:val="957"/>
    <w:next w:val="1049"/>
    <w:link w:val="957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1"/>
    <w:basedOn w:val="957"/>
    <w:next w:val="1050"/>
    <w:link w:val="957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2"/>
    <w:basedOn w:val="957"/>
    <w:next w:val="1051"/>
    <w:link w:val="95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3"/>
    <w:basedOn w:val="957"/>
    <w:next w:val="1052"/>
    <w:link w:val="957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3">
    <w:name w:val="Неразрешенное упоминание"/>
    <w:next w:val="1053"/>
    <w:link w:val="95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4">
    <w:name w:val="Обычный (веб)"/>
    <w:basedOn w:val="957"/>
    <w:next w:val="1054"/>
    <w:link w:val="957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633</cp:revision>
  <dcterms:created xsi:type="dcterms:W3CDTF">2016-09-30T12:20:00Z</dcterms:created>
  <dcterms:modified xsi:type="dcterms:W3CDTF">2025-12-12T12:35:32Z</dcterms:modified>
  <cp:version>1048576</cp:version>
</cp:coreProperties>
</file>