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6"/>
        <w:pBdr/>
        <w:spacing w:after="0" w:line="276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21CE1EC">
      <w:pPr>
        <w:pStyle w:val="966"/>
        <w:pBdr/>
        <w:tabs>
          <w:tab w:val="left" w:leader="none" w:pos="3544"/>
        </w:tabs>
        <w:spacing w:after="0" w:line="276" w:lineRule="auto"/>
        <w:ind w:right="5386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26.09.2025 № 767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0234C90">
      <w:pPr>
        <w:pBdr/>
        <w:spacing w:after="0" w:line="276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26.09.2025 № 767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изменение, </w:t>
      </w:r>
      <w:r/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строки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организация и осуществление транспортного обслуживания должностных лиц, государственных органов, органов местного самоуправления и государственных, муниципальных учреждений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пункта 2.2 цифры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377 181 830,0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заменив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385 922 930,0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 w14:paraId="6C2E6110">
      <w:pPr>
        <w:pStyle w:val="966"/>
        <w:pBdr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76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  <w:highlight w:val="none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«Центр экономических и социальных исследований Республики Татарстан при Кабинете Министров Республики Татарстан»: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23.12.2025 № 3111-р</w:t>
      </w:r>
      <w:r>
        <w:rPr>
          <w:rFonts w:ascii="Times New Roman" w:hAnsi="Times New Roman"/>
          <w:sz w:val="28"/>
          <w:szCs w:val="28"/>
          <w:highlight w:val="none"/>
        </w:rPr>
        <w:t xml:space="preserve"> о предоставлении субсидии государственному бюджетному учреждению «Хозяйственное управление при Кабинете Министров Республики Татарстан» (далее – ГБУ «ХОЗУ РТ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увеличение объема финансового обеспечения выполнения государственного задания;</w:t>
      </w:r>
      <w:r/>
    </w:p>
    <w:p w14:paraId="0CC0B632"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2 распоряжения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23.12.2025 № 3112-р</w:t>
      </w:r>
      <w:r>
        <w:rPr>
          <w:rFonts w:ascii="Times New Roman" w:hAnsi="Times New Roman"/>
          <w:sz w:val="28"/>
          <w:szCs w:val="28"/>
          <w:highlight w:val="none"/>
        </w:rPr>
        <w:t xml:space="preserve"> о предоставлении субсидии ГБУ «ХОЗУ РТ</w:t>
      </w:r>
      <w:r>
        <w:rPr>
          <w:rFonts w:ascii="Times New Roman" w:hAnsi="Times New Roman"/>
          <w:sz w:val="28"/>
          <w:szCs w:val="28"/>
          <w:highlight w:val="none"/>
        </w:rPr>
        <w:t xml:space="preserve">» на увеличение объема финансового обеспечения выполнения государственного задания;</w:t>
      </w:r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вносится изменение в части корректировки нормативных затрат на государственную работу, выполняемую ГБУ «ХОЗУ РТ».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39CA5CF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369CA12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783289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6"/>
    <w:next w:val="966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6"/>
    <w:next w:val="966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6"/>
    <w:next w:val="966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6"/>
    <w:next w:val="966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6"/>
    <w:next w:val="966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6"/>
    <w:next w:val="96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6"/>
    <w:next w:val="966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6"/>
    <w:next w:val="966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6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66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6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7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8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9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60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1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2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3">
    <w:name w:val="toc 9"/>
    <w:basedOn w:val="966"/>
    <w:next w:val="966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next w:val="966"/>
    <w:link w:val="96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7">
    <w:name w:val="Основной шрифт абзаца"/>
    <w:next w:val="967"/>
    <w:link w:val="966"/>
    <w:uiPriority w:val="1"/>
    <w:unhideWhenUsed/>
    <w:pPr>
      <w:pBdr/>
      <w:spacing/>
      <w:ind/>
    </w:pPr>
  </w:style>
  <w:style w:type="table" w:styleId="968">
    <w:name w:val="Обычная таблица"/>
    <w:next w:val="968"/>
    <w:link w:val="96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Нет списка"/>
    <w:next w:val="969"/>
    <w:link w:val="966"/>
    <w:uiPriority w:val="99"/>
    <w:semiHidden/>
    <w:unhideWhenUsed/>
    <w:pPr>
      <w:pBdr/>
      <w:spacing/>
      <w:ind/>
    </w:pPr>
  </w:style>
  <w:style w:type="paragraph" w:styleId="970">
    <w:name w:val="Абзац списка"/>
    <w:basedOn w:val="966"/>
    <w:next w:val="970"/>
    <w:link w:val="966"/>
    <w:uiPriority w:val="34"/>
    <w:qFormat/>
    <w:pPr>
      <w:pBdr/>
      <w:spacing/>
      <w:ind w:left="720"/>
      <w:contextualSpacing w:val="true"/>
    </w:pPr>
  </w:style>
  <w:style w:type="table" w:styleId="971">
    <w:name w:val="Сетка таблицы"/>
    <w:basedOn w:val="968"/>
    <w:next w:val="971"/>
    <w:link w:val="96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ConsPlusNormal"/>
    <w:next w:val="972"/>
    <w:link w:val="96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73">
    <w:name w:val="Верхний колонтитул"/>
    <w:basedOn w:val="966"/>
    <w:next w:val="973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74">
    <w:name w:val="Верхний колонтитул Знак"/>
    <w:next w:val="974"/>
    <w:link w:val="97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75">
    <w:name w:val="Нижний колонтитул"/>
    <w:basedOn w:val="966"/>
    <w:next w:val="975"/>
    <w:link w:val="9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>
    <w:name w:val="Нижний колонтитул Знак"/>
    <w:basedOn w:val="967"/>
    <w:next w:val="976"/>
    <w:link w:val="975"/>
    <w:uiPriority w:val="99"/>
    <w:pPr>
      <w:pBdr/>
      <w:spacing/>
      <w:ind/>
    </w:pPr>
  </w:style>
  <w:style w:type="paragraph" w:styleId="977">
    <w:name w:val="Текст выноски"/>
    <w:basedOn w:val="966"/>
    <w:next w:val="977"/>
    <w:link w:val="97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8">
    <w:name w:val="Текст выноски Знак"/>
    <w:next w:val="978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ConsPlusCell"/>
    <w:next w:val="979"/>
    <w:link w:val="96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80">
    <w:name w:val="ConsPlusNonformat"/>
    <w:next w:val="980"/>
    <w:link w:val="96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81">
    <w:name w:val="Гиперссылка"/>
    <w:next w:val="981"/>
    <w:link w:val="966"/>
    <w:uiPriority w:val="99"/>
    <w:unhideWhenUsed/>
    <w:pPr>
      <w:pBdr/>
      <w:spacing/>
      <w:ind/>
    </w:pPr>
    <w:rPr>
      <w:color w:val="0563c1"/>
      <w:u w:val="single"/>
    </w:rPr>
  </w:style>
  <w:style w:type="numbering" w:styleId="982">
    <w:name w:val="Нет списка1"/>
    <w:next w:val="969"/>
    <w:link w:val="966"/>
    <w:uiPriority w:val="99"/>
    <w:semiHidden/>
    <w:unhideWhenUsed/>
    <w:pPr>
      <w:pBdr/>
      <w:spacing/>
      <w:ind/>
    </w:pPr>
  </w:style>
  <w:style w:type="table" w:styleId="983">
    <w:name w:val="Сетка таблицы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Просмотренная гиперссылка"/>
    <w:next w:val="984"/>
    <w:link w:val="966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85">
    <w:name w:val="xl65"/>
    <w:basedOn w:val="966"/>
    <w:next w:val="98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66"/>
    <w:basedOn w:val="966"/>
    <w:next w:val="986"/>
    <w:link w:val="966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67"/>
    <w:basedOn w:val="966"/>
    <w:next w:val="987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68"/>
    <w:basedOn w:val="966"/>
    <w:next w:val="988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69"/>
    <w:basedOn w:val="966"/>
    <w:next w:val="989"/>
    <w:link w:val="966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0"/>
    <w:basedOn w:val="966"/>
    <w:next w:val="990"/>
    <w:link w:val="966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1"/>
    <w:basedOn w:val="966"/>
    <w:next w:val="991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2"/>
    <w:basedOn w:val="966"/>
    <w:next w:val="992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3"/>
    <w:basedOn w:val="966"/>
    <w:next w:val="993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74"/>
    <w:basedOn w:val="966"/>
    <w:next w:val="994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75"/>
    <w:basedOn w:val="966"/>
    <w:next w:val="995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76"/>
    <w:basedOn w:val="966"/>
    <w:next w:val="996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77"/>
    <w:basedOn w:val="966"/>
    <w:next w:val="997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78"/>
    <w:basedOn w:val="966"/>
    <w:next w:val="998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79"/>
    <w:basedOn w:val="966"/>
    <w:next w:val="999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0">
    <w:name w:val="Нет списка2"/>
    <w:next w:val="969"/>
    <w:link w:val="966"/>
    <w:uiPriority w:val="99"/>
    <w:semiHidden/>
    <w:unhideWhenUsed/>
    <w:pPr>
      <w:pBdr/>
      <w:spacing/>
      <w:ind/>
    </w:pPr>
  </w:style>
  <w:style w:type="paragraph" w:styleId="1001">
    <w:name w:val="xl80"/>
    <w:basedOn w:val="966"/>
    <w:next w:val="100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1"/>
    <w:basedOn w:val="966"/>
    <w:next w:val="1002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3">
    <w:name w:val="xl82"/>
    <w:basedOn w:val="966"/>
    <w:next w:val="1003"/>
    <w:link w:val="966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3"/>
    <w:basedOn w:val="966"/>
    <w:next w:val="100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5">
    <w:name w:val="xl84"/>
    <w:basedOn w:val="966"/>
    <w:next w:val="1005"/>
    <w:link w:val="966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85"/>
    <w:basedOn w:val="966"/>
    <w:next w:val="1006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86"/>
    <w:basedOn w:val="966"/>
    <w:next w:val="1007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87"/>
    <w:basedOn w:val="966"/>
    <w:next w:val="1008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88"/>
    <w:basedOn w:val="966"/>
    <w:next w:val="1009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89"/>
    <w:basedOn w:val="966"/>
    <w:next w:val="1010"/>
    <w:link w:val="966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0"/>
    <w:basedOn w:val="966"/>
    <w:next w:val="1011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1"/>
    <w:basedOn w:val="966"/>
    <w:next w:val="1012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2"/>
    <w:basedOn w:val="966"/>
    <w:next w:val="101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3"/>
    <w:basedOn w:val="966"/>
    <w:next w:val="101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94"/>
    <w:basedOn w:val="966"/>
    <w:next w:val="1015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95"/>
    <w:basedOn w:val="966"/>
    <w:next w:val="1016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96"/>
    <w:basedOn w:val="966"/>
    <w:next w:val="1017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97"/>
    <w:basedOn w:val="966"/>
    <w:next w:val="1018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98"/>
    <w:basedOn w:val="966"/>
    <w:next w:val="1019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99"/>
    <w:basedOn w:val="966"/>
    <w:next w:val="1020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0"/>
    <w:basedOn w:val="966"/>
    <w:next w:val="1021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01"/>
    <w:basedOn w:val="966"/>
    <w:next w:val="1022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2"/>
    <w:basedOn w:val="966"/>
    <w:next w:val="1023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24">
    <w:name w:val="Нет списка3"/>
    <w:next w:val="969"/>
    <w:link w:val="966"/>
    <w:uiPriority w:val="99"/>
    <w:semiHidden/>
    <w:unhideWhenUsed/>
    <w:pPr>
      <w:pBdr/>
      <w:spacing/>
      <w:ind/>
    </w:pPr>
  </w:style>
  <w:style w:type="table" w:styleId="1025">
    <w:name w:val="Сетка таблицы2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>
    <w:name w:val="Нет списка11"/>
    <w:next w:val="969"/>
    <w:link w:val="966"/>
    <w:uiPriority w:val="99"/>
    <w:semiHidden/>
    <w:unhideWhenUsed/>
    <w:pPr>
      <w:pBdr/>
      <w:spacing/>
      <w:ind/>
    </w:pPr>
  </w:style>
  <w:style w:type="table" w:styleId="1027">
    <w:name w:val="Сетка таблицы1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>
    <w:name w:val="Нет списка21"/>
    <w:next w:val="969"/>
    <w:link w:val="966"/>
    <w:uiPriority w:val="99"/>
    <w:semiHidden/>
    <w:unhideWhenUsed/>
    <w:pPr>
      <w:pBdr/>
      <w:spacing/>
      <w:ind/>
    </w:pPr>
  </w:style>
  <w:style w:type="paragraph" w:styleId="1029">
    <w:name w:val="msonormal"/>
    <w:basedOn w:val="966"/>
    <w:next w:val="1029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xl64"/>
    <w:basedOn w:val="966"/>
    <w:next w:val="1030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1">
    <w:name w:val="xl103"/>
    <w:basedOn w:val="966"/>
    <w:next w:val="103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04"/>
    <w:basedOn w:val="966"/>
    <w:next w:val="1032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05"/>
    <w:basedOn w:val="966"/>
    <w:next w:val="1033"/>
    <w:link w:val="966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06"/>
    <w:basedOn w:val="966"/>
    <w:next w:val="1034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07"/>
    <w:basedOn w:val="966"/>
    <w:next w:val="103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08"/>
    <w:basedOn w:val="966"/>
    <w:next w:val="1036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09"/>
    <w:basedOn w:val="966"/>
    <w:next w:val="103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0"/>
    <w:basedOn w:val="966"/>
    <w:next w:val="1038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1"/>
    <w:basedOn w:val="966"/>
    <w:next w:val="1039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2"/>
    <w:basedOn w:val="966"/>
    <w:next w:val="1040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3"/>
    <w:basedOn w:val="966"/>
    <w:next w:val="1041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14"/>
    <w:basedOn w:val="966"/>
    <w:next w:val="1042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15"/>
    <w:basedOn w:val="966"/>
    <w:next w:val="1043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16"/>
    <w:basedOn w:val="966"/>
    <w:next w:val="1044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17"/>
    <w:basedOn w:val="966"/>
    <w:next w:val="1045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18"/>
    <w:basedOn w:val="966"/>
    <w:next w:val="1046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19"/>
    <w:basedOn w:val="966"/>
    <w:next w:val="104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0"/>
    <w:basedOn w:val="966"/>
    <w:next w:val="1048"/>
    <w:link w:val="966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1"/>
    <w:basedOn w:val="966"/>
    <w:next w:val="1049"/>
    <w:link w:val="966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2"/>
    <w:basedOn w:val="966"/>
    <w:next w:val="1050"/>
    <w:link w:val="966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3"/>
    <w:basedOn w:val="966"/>
    <w:next w:val="1051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24"/>
    <w:basedOn w:val="966"/>
    <w:next w:val="1052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25"/>
    <w:basedOn w:val="966"/>
    <w:next w:val="105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26"/>
    <w:basedOn w:val="966"/>
    <w:next w:val="1054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27"/>
    <w:basedOn w:val="966"/>
    <w:next w:val="1055"/>
    <w:link w:val="966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6">
    <w:name w:val="xl128"/>
    <w:basedOn w:val="966"/>
    <w:next w:val="1056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7">
    <w:name w:val="xl129"/>
    <w:basedOn w:val="966"/>
    <w:next w:val="1057"/>
    <w:link w:val="966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8">
    <w:name w:val="xl130"/>
    <w:basedOn w:val="966"/>
    <w:next w:val="1058"/>
    <w:link w:val="966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9">
    <w:name w:val="xl131"/>
    <w:basedOn w:val="966"/>
    <w:next w:val="1059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0">
    <w:name w:val="xl132"/>
    <w:basedOn w:val="966"/>
    <w:next w:val="1060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1">
    <w:name w:val="xl133"/>
    <w:basedOn w:val="966"/>
    <w:next w:val="1061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62">
    <w:name w:val="Неразрешенное упоминание"/>
    <w:next w:val="1062"/>
    <w:link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Обычный (веб)"/>
    <w:basedOn w:val="966"/>
    <w:next w:val="1063"/>
    <w:link w:val="96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64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65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6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677</cp:revision>
  <dcterms:created xsi:type="dcterms:W3CDTF">2016-09-30T12:20:00Z</dcterms:created>
  <dcterms:modified xsi:type="dcterms:W3CDTF">2026-01-16T13:57:23Z</dcterms:modified>
  <cp:version>1048576</cp:version>
</cp:coreProperties>
</file>