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88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1"/>
        </w:tabs>
        <w:spacing w:after="0" w:line="288" w:lineRule="auto"/>
        <w:ind w:right="5670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утвержден-ный постановлением Кабинета 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135998FC">
      <w:pPr>
        <w:pStyle w:val="956"/>
        <w:pBdr/>
        <w:spacing w:after="0" w:line="288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26.05.2025 № 356,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16.08.2025 № 617, </w:t>
      </w:r>
      <w:r>
        <w:rPr>
          <w:rFonts w:ascii="Times New Roman" w:hAnsi="Times New Roman"/>
          <w:sz w:val="28"/>
          <w:szCs w:val="28"/>
        </w:rPr>
        <w:t xml:space="preserve">от 15.11.2025 № 953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 12 дополнив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 w14:paraId="37275F72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"/>
        <w:gridCol w:w="1276"/>
        <w:gridCol w:w="850"/>
        <w:gridCol w:w="1701"/>
        <w:gridCol w:w="992"/>
        <w:gridCol w:w="992"/>
        <w:gridCol w:w="850"/>
        <w:gridCol w:w="1134"/>
        <w:gridCol w:w="1276"/>
        <w:gridCol w:w="104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3" w:type="dxa"/>
            <w:vAlign w:val="top"/>
            <w:textDirection w:val="lrTb"/>
            <w:noWrap w:val="false"/>
          </w:tcPr>
          <w:p w14:paraId="34A6A99C">
            <w:pPr>
              <w:pBdr/>
              <w:spacing w:line="288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3AC6CA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949916О.99.0.ББ78АА00003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27B6D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5B57CC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3D6A2A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форма обслуживания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801B3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 учетом всех форм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95FCC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способ обслуживания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E8466F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стационарных условиях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1324FA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культура и кинематография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 w14:paraId="1DD250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ОБПУ».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 w14:paraId="255EA66A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638» </w:t>
      </w:r>
      <w:r>
        <w:rPr>
          <w:rFonts w:ascii="Times New Roman" w:hAnsi="Times New Roman"/>
          <w:sz w:val="28"/>
          <w:szCs w:val="28"/>
        </w:rPr>
        <w:t xml:space="preserve">(далее – Примерный перечень) </w:t>
      </w:r>
      <w:r>
        <w:rPr>
          <w:rFonts w:ascii="Times New Roman" w:hAnsi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 приведения в соответствие общероссийским базовым (отрас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евым) перечням (классификаторам) государственных и муниципальных услуг, </w:t>
      </w:r>
      <w:r>
        <w:rPr>
          <w:rFonts w:ascii="Times New Roman" w:hAnsi="Times New Roman"/>
          <w:sz w:val="28"/>
          <w:szCs w:val="28"/>
          <w:highlight w:val="none"/>
        </w:rPr>
        <w:t xml:space="preserve">оказываемых физическим лицам (</w:t>
      </w:r>
      <w:r>
        <w:rPr>
          <w:rFonts w:ascii="Times New Roman" w:hAnsi="Times New Roman"/>
          <w:sz w:val="28"/>
          <w:szCs w:val="28"/>
          <w:highlight w:val="none"/>
        </w:rPr>
        <w:t xml:space="preserve">вид деятельности: Культура и кинематография)</w:t>
      </w:r>
      <w:r>
        <w:rPr>
          <w:rFonts w:ascii="Times New Roman" w:hAnsi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тся изменение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в части дополнения пункта 12 примерного перечня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«учреждения клубного типа»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услугой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организация деятельности клубных формирований и формирований самодеятельного народного творчества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80</cp:revision>
  <dcterms:created xsi:type="dcterms:W3CDTF">2023-07-21T08:39:00Z</dcterms:created>
  <dcterms:modified xsi:type="dcterms:W3CDTF">2026-01-19T07:55:32Z</dcterms:modified>
  <cp:version>1048576</cp:version>
</cp:coreProperties>
</file>