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2026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tabs>
          <w:tab w:val="left" w:leader="none" w:pos="3686"/>
        </w:tabs>
        <w:spacing w:after="0" w:line="230" w:lineRule="auto"/>
        <w:ind w:right="5101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none" w:pos="3686"/>
        </w:tabs>
        <w:spacing w:after="0" w:line="230" w:lineRule="auto"/>
        <w:ind w:right="510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bookmarkStart w:id="1" w:name="_Hlk2867593"/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  <w:highlight w:val="none"/>
        </w:rPr>
        <w:t xml:space="preserve">Положение 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Татарстан, утвержденное п</w:t>
      </w:r>
      <w:r>
        <w:rPr>
          <w:rFonts w:ascii="Times New Roman" w:hAnsi="Times New Roman"/>
          <w:sz w:val="28"/>
          <w:szCs w:val="28"/>
          <w:highlight w:val="none"/>
        </w:rPr>
        <w:t xml:space="preserve">остановлением Кабинета Министров Республики Татарстан от 14.08.2018 № 665 «Об условиях оплаты труда работников государственных организаций молодежной политики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3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3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3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6A9E9345">
      <w:pPr>
        <w:pStyle w:val="1019"/>
        <w:numPr>
          <w:ilvl w:val="0"/>
          <w:numId w:val="11"/>
        </w:numPr>
        <w:pBdr/>
        <w:tabs>
          <w:tab w:val="left" w:leader="none" w:pos="993"/>
        </w:tabs>
        <w:spacing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Положение 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Татарстан, утвержденное постановлением Кабинет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Министров Республики Татарстан от 14.08.2018 № 665 «Об условиях оплаты труда работников государственных организаций молодежной политики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изменениями,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21.06.2019 №505, от 31.01.2020 № 54, от 26.07.2021 № 645, от 30.10.2021 № 1030, от 09.02.2022 № 102,  от 01.04.2022 № 304,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20.06.2022 № 587, от 14.09.2022 № 1002, от 21.02.2023 № 171, от 16.10.2023 № 1312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 18.06.2024 № 434,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13.0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9.2024 № 785,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22.04.2025 № 256, от 22.09.2025 № 720),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изменение, дополнив таблицу 16 пунктом 13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4"/>
        <w:tblInd w:w="-34" w:type="dxa"/>
        <w:tblW w:w="10314" w:type="dxa"/>
        <w:tblBorders/>
        <w:tblLayout w:type="fixed"/>
        <w:tblLook w:val="0000" w:firstRow="0" w:lastRow="0" w:firstColumn="0" w:lastColumn="0" w:noHBand="0" w:noVBand="0"/>
      </w:tblPr>
      <w:tblGrid>
        <w:gridCol w:w="817"/>
        <w:gridCol w:w="4036"/>
        <w:gridCol w:w="2201"/>
        <w:gridCol w:w="3260"/>
      </w:tblGrid>
      <w:tr>
        <w:trPr>
          <w:trHeight w:val="8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Республиканские центры по поддержке творчески одаренных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 w14:paraId="0A2592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детей и молодежи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38 720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 до 30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43 200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31 до 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48 640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51 до 70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51 910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71 до 150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54 090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151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60 740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09"/>
        <w:pBdr/>
        <w:spacing w:after="0" w:line="23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numPr>
          <w:ilvl w:val="0"/>
          <w:numId w:val="11"/>
        </w:numPr>
        <w:pBdr/>
        <w:tabs>
          <w:tab w:val="left" w:leader="none" w:pos="993"/>
        </w:tabs>
        <w:spacing w:line="23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</w:t>
      </w:r>
      <w:r>
        <w:rPr>
          <w:rFonts w:ascii="Times New Roman" w:hAnsi="Times New Roman"/>
          <w:sz w:val="28"/>
          <w:szCs w:val="28"/>
          <w:highlight w:val="none"/>
        </w:rPr>
        <w:t xml:space="preserve"> настоящее постановление вступает в силу </w:t>
      </w: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</w:rPr>
        <w:t xml:space="preserve"> 1 мая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202</w:t>
      </w:r>
      <w:r>
        <w:rPr>
          <w:rFonts w:ascii="Times New Roman" w:hAnsi="Times New Roman"/>
          <w:sz w:val="28"/>
          <w:szCs w:val="28"/>
          <w:highlight w:val="none"/>
        </w:rPr>
        <w:t xml:space="preserve">6 </w:t>
      </w:r>
      <w:r>
        <w:rPr>
          <w:rFonts w:ascii="Times New Roman" w:hAnsi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/>
          <w:sz w:val="28"/>
          <w:szCs w:val="28"/>
          <w:highlight w:val="none"/>
        </w:rPr>
        <w:t xml:space="preserve">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firstLine="709"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firstLine="709"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Премьер-министр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ab/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А.В.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Песошин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19"/>
        <w:pBdr/>
        <w:spacing/>
        <w:ind w:firstLine="709"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firstLine="709"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right" w:leader="none" w:pos="1020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continuous"/>
          <w:pgSz w:h="16838" w:orient="portrait" w:w="11905"/>
          <w:pgMar w:top="1134" w:right="567" w:bottom="1134" w:left="1134" w:header="567" w:footer="0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9"/>
        <w:pBdr/>
        <w:spacing w:line="312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9"/>
        <w:pBdr/>
        <w:spacing w:line="312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внесении изменения в Положение 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Татарстан, утвержденное постановлением Кабинет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 Министров Республики Татарстан от 14.08.2018 № 665 «Об условиях оплаты труда работников государственных организаций молодежной политики Республики Татарстан»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0DE470A5">
      <w:pPr>
        <w:pStyle w:val="1019"/>
        <w:pBdr/>
        <w:spacing w:line="360" w:lineRule="auto"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постановления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внесении изменения в Положение 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Татарстан, утвержденное постановлением Кабинет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а Министров Республики Татарстан от 14.08.2018 № 665 «Об условиях оплаты труда работников государственных организаций молодежной политики Республики Татарстан»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разработан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целях приведения наименований учреждений молодежной политики в соответствии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26.01.2009 № 42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«Об установлении уровня социальных гарантий обеспеченности общественной инфраструктурой, социальными услугами до 2029 года»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постановления вносится изменение в </w:t>
      </w:r>
      <w:hyperlink r:id="rId12" w:tooltip="https://login.consultant.ru/link/?req=doc&amp;base=RLAW363&amp;n=178191&amp;dst=100019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Положение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 условия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дополнительных </w:t>
      </w:r>
      <w:bookmarkStart w:id="4" w:name="_Hlk172193018"/>
      <w:r>
        <w:rPr>
          <w:rFonts w:ascii="Times New Roman" w:hAnsi="Times New Roman" w:cs="Times New Roman"/>
          <w:sz w:val="28"/>
          <w:szCs w:val="28"/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потребуется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h="16838" w:orient="portrait" w:w="11905"/>
      <w:pgMar w:top="1134" w:right="567" w:bottom="1134" w:left="1134" w:header="567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09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09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09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09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09924245"/>
      <w:docPartObj>
        <w:docPartGallery w:val="Page Numbers (Top of Page)"/>
        <w:docPartUnique w:val="true"/>
      </w:docPartObj>
      <w:rPr/>
    </w:sdtPr>
    <w:sdtContent>
      <w:p>
        <w:pPr>
          <w:pStyle w:val="1011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1011"/>
      <w:pBdr/>
      <w:spacing/>
      <w:ind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1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1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 w:eastAsiaTheme="minorEastAsia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 w:eastAsiaTheme="minorEastAsia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 w:eastAsiaTheme="minorEastAsia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 w:eastAsiaTheme="minorEastAsia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 w:eastAsiaTheme="minorEastAsia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 w:eastAsiaTheme="minorEastAsia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 w:eastAsiaTheme="minorEastAsia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 w:eastAsiaTheme="minorEastAsia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50" w:left="1301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7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upperRoman"/>
      <w:pPr>
        <w:pBdr/>
        <w:spacing/>
        <w:ind w:hanging="720" w:left="144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80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80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6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2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80"/>
      </w:pPr>
      <w:rPr>
        <w:rFonts w:hint="default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145"/>
      </w:pPr>
      <w:rPr>
        <w:rFonts w:hint="default"/>
      </w:rPr>
      <w:start w:val="8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570"/>
      </w:pPr>
      <w:rPr>
        <w:rFonts w:hint="default"/>
      </w:rPr>
      <w:start w:val="3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355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7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56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5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775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560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450" w:left="1301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 w:ascii="Times New Roman" w:hAnsi="Times New Roman" w:eastAsia="Times New Roman" w:cs="Times New Roman"/>
        <w:sz w:val="28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810" w:left="81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810" w:left="1306"/>
      </w:pPr>
      <w:rPr>
        <w:rFonts w:hint="default"/>
      </w:rPr>
      <w:start w:val="1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810" w:left="1520"/>
      </w:pPr>
      <w:rPr>
        <w:rFonts w:hint="default"/>
      </w:rPr>
      <w:start w:val="8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6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06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92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77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27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128"/>
      </w:pPr>
      <w:rPr>
        <w:rFonts w:hint="default"/>
      </w:rPr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26"/>
  </w:num>
  <w:num w:numId="5">
    <w:abstractNumId w:val="31"/>
  </w:num>
  <w:num w:numId="6">
    <w:abstractNumId w:val="30"/>
  </w:num>
  <w:num w:numId="7">
    <w:abstractNumId w:val="4"/>
  </w:num>
  <w:num w:numId="8">
    <w:abstractNumId w:val="8"/>
  </w:num>
  <w:num w:numId="9">
    <w:abstractNumId w:val="3"/>
  </w:num>
  <w:num w:numId="10">
    <w:abstractNumId w:val="25"/>
  </w:num>
  <w:num w:numId="11">
    <w:abstractNumId w:val="29"/>
  </w:num>
  <w:num w:numId="12">
    <w:abstractNumId w:val="12"/>
  </w:num>
  <w:num w:numId="13">
    <w:abstractNumId w:val="14"/>
  </w:num>
  <w:num w:numId="14">
    <w:abstractNumId w:val="21"/>
  </w:num>
  <w:num w:numId="15">
    <w:abstractNumId w:val="11"/>
  </w:num>
  <w:num w:numId="16">
    <w:abstractNumId w:val="17"/>
  </w:num>
  <w:num w:numId="17">
    <w:abstractNumId w:val="18"/>
  </w:num>
  <w:num w:numId="18">
    <w:abstractNumId w:val="33"/>
  </w:num>
  <w:num w:numId="19">
    <w:abstractNumId w:val="6"/>
  </w:num>
  <w:num w:numId="20">
    <w:abstractNumId w:val="23"/>
  </w:num>
  <w:num w:numId="21">
    <w:abstractNumId w:val="27"/>
  </w:num>
  <w:num w:numId="22">
    <w:abstractNumId w:val="13"/>
  </w:num>
  <w:num w:numId="23">
    <w:abstractNumId w:val="10"/>
  </w:num>
  <w:num w:numId="24">
    <w:abstractNumId w:val="7"/>
  </w:num>
  <w:num w:numId="25">
    <w:abstractNumId w:val="20"/>
  </w:num>
  <w:num w:numId="26">
    <w:abstractNumId w:val="16"/>
  </w:num>
  <w:num w:numId="27">
    <w:abstractNumId w:val="15"/>
  </w:num>
  <w:num w:numId="28">
    <w:abstractNumId w:val="2"/>
  </w:num>
  <w:num w:numId="29">
    <w:abstractNumId w:val="28"/>
  </w:num>
  <w:num w:numId="30">
    <w:abstractNumId w:val="24"/>
  </w:num>
  <w:num w:numId="31">
    <w:abstractNumId w:val="1"/>
  </w:num>
  <w:num w:numId="32">
    <w:abstractNumId w:val="19"/>
  </w:num>
  <w:num w:numId="33">
    <w:abstractNumId w:val="32"/>
  </w:num>
  <w:num w:numId="34">
    <w:abstractNumId w:val="5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5">
    <w:name w:val="Table Grid Light"/>
    <w:basedOn w:val="10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1"/>
    <w:basedOn w:val="10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2"/>
    <w:basedOn w:val="10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1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2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3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4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 - Accent 5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 - Accent 6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1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2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3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4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 - Accent 5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6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1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2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3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4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 5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 6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0">
    <w:name w:val="Heading 1"/>
    <w:basedOn w:val="1005"/>
    <w:next w:val="1005"/>
    <w:link w:val="9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51">
    <w:name w:val="Heading 2"/>
    <w:basedOn w:val="1005"/>
    <w:next w:val="1005"/>
    <w:link w:val="9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52">
    <w:name w:val="Heading 3"/>
    <w:basedOn w:val="1005"/>
    <w:next w:val="1005"/>
    <w:link w:val="9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53">
    <w:name w:val="Heading 4"/>
    <w:basedOn w:val="1005"/>
    <w:next w:val="1005"/>
    <w:link w:val="9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4">
    <w:name w:val="Heading 5"/>
    <w:basedOn w:val="1005"/>
    <w:next w:val="1005"/>
    <w:link w:val="9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5">
    <w:name w:val="Heading 6"/>
    <w:basedOn w:val="1005"/>
    <w:next w:val="1005"/>
    <w:link w:val="9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6">
    <w:name w:val="Heading 7"/>
    <w:basedOn w:val="1005"/>
    <w:next w:val="1005"/>
    <w:link w:val="9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7">
    <w:name w:val="Heading 8"/>
    <w:basedOn w:val="1005"/>
    <w:next w:val="1005"/>
    <w:link w:val="9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8">
    <w:name w:val="Heading 9"/>
    <w:basedOn w:val="1005"/>
    <w:next w:val="1005"/>
    <w:link w:val="9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9">
    <w:name w:val="Heading 1 Char"/>
    <w:basedOn w:val="1006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0">
    <w:name w:val="Heading 2 Char"/>
    <w:basedOn w:val="1006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1">
    <w:name w:val="Heading 3 Char"/>
    <w:basedOn w:val="1006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2">
    <w:name w:val="Heading 4 Char"/>
    <w:basedOn w:val="1006"/>
    <w:link w:val="9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3">
    <w:name w:val="Heading 5 Char"/>
    <w:basedOn w:val="1006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4">
    <w:name w:val="Heading 6 Char"/>
    <w:basedOn w:val="1006"/>
    <w:link w:val="9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5">
    <w:name w:val="Heading 7 Char"/>
    <w:basedOn w:val="1006"/>
    <w:link w:val="9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6">
    <w:name w:val="Heading 8 Char"/>
    <w:basedOn w:val="1006"/>
    <w:link w:val="9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7">
    <w:name w:val="Heading 9 Char"/>
    <w:basedOn w:val="1006"/>
    <w:link w:val="9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8">
    <w:name w:val="Title"/>
    <w:basedOn w:val="1005"/>
    <w:next w:val="1005"/>
    <w:link w:val="9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9">
    <w:name w:val="Title Char"/>
    <w:basedOn w:val="1006"/>
    <w:link w:val="9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0">
    <w:name w:val="Subtitle"/>
    <w:basedOn w:val="1005"/>
    <w:next w:val="1005"/>
    <w:link w:val="9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1">
    <w:name w:val="Subtitle Char"/>
    <w:basedOn w:val="1006"/>
    <w:link w:val="9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2">
    <w:name w:val="Quote"/>
    <w:basedOn w:val="1005"/>
    <w:next w:val="1005"/>
    <w:link w:val="9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3">
    <w:name w:val="Quote Char"/>
    <w:basedOn w:val="1006"/>
    <w:link w:val="9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4">
    <w:name w:val="Intense Emphasis"/>
    <w:basedOn w:val="10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5">
    <w:name w:val="Intense Quote"/>
    <w:basedOn w:val="1005"/>
    <w:next w:val="1005"/>
    <w:link w:val="9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6">
    <w:name w:val="Intense Quote Char"/>
    <w:basedOn w:val="1006"/>
    <w:link w:val="9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7">
    <w:name w:val="Intense Reference"/>
    <w:basedOn w:val="10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78">
    <w:name w:val="No Spacing"/>
    <w:basedOn w:val="1005"/>
    <w:uiPriority w:val="1"/>
    <w:qFormat/>
    <w:pPr>
      <w:pBdr/>
      <w:spacing w:after="0" w:line="240" w:lineRule="auto"/>
      <w:ind/>
    </w:pPr>
  </w:style>
  <w:style w:type="character" w:styleId="979">
    <w:name w:val="Subtle Emphasis"/>
    <w:basedOn w:val="10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0">
    <w:name w:val="Emphasis"/>
    <w:basedOn w:val="1006"/>
    <w:uiPriority w:val="20"/>
    <w:qFormat/>
    <w:pPr>
      <w:pBdr/>
      <w:spacing/>
      <w:ind/>
    </w:pPr>
    <w:rPr>
      <w:i/>
      <w:iCs/>
    </w:rPr>
  </w:style>
  <w:style w:type="character" w:styleId="981">
    <w:name w:val="Strong"/>
    <w:basedOn w:val="1006"/>
    <w:uiPriority w:val="22"/>
    <w:qFormat/>
    <w:pPr>
      <w:pBdr/>
      <w:spacing/>
      <w:ind/>
    </w:pPr>
    <w:rPr>
      <w:b/>
      <w:bCs/>
    </w:rPr>
  </w:style>
  <w:style w:type="character" w:styleId="982">
    <w:name w:val="Subtle Reference"/>
    <w:basedOn w:val="10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3">
    <w:name w:val="Book Title"/>
    <w:basedOn w:val="10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4">
    <w:name w:val="Header Char"/>
    <w:basedOn w:val="1006"/>
    <w:link w:val="1011"/>
    <w:uiPriority w:val="99"/>
    <w:pPr>
      <w:pBdr/>
      <w:spacing/>
      <w:ind/>
    </w:pPr>
  </w:style>
  <w:style w:type="character" w:styleId="985">
    <w:name w:val="Footer Char"/>
    <w:basedOn w:val="1006"/>
    <w:link w:val="1013"/>
    <w:uiPriority w:val="99"/>
    <w:pPr>
      <w:pBdr/>
      <w:spacing/>
      <w:ind/>
    </w:pPr>
  </w:style>
  <w:style w:type="paragraph" w:styleId="986">
    <w:name w:val="Caption"/>
    <w:basedOn w:val="1005"/>
    <w:next w:val="10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7">
    <w:name w:val="footnote text"/>
    <w:basedOn w:val="1005"/>
    <w:link w:val="9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8">
    <w:name w:val="Footnote Text Char"/>
    <w:basedOn w:val="1006"/>
    <w:link w:val="987"/>
    <w:uiPriority w:val="99"/>
    <w:semiHidden/>
    <w:pPr>
      <w:pBdr/>
      <w:spacing/>
      <w:ind/>
    </w:pPr>
    <w:rPr>
      <w:sz w:val="20"/>
      <w:szCs w:val="20"/>
    </w:rPr>
  </w:style>
  <w:style w:type="character" w:styleId="989">
    <w:name w:val="foot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paragraph" w:styleId="990">
    <w:name w:val="endnote text"/>
    <w:basedOn w:val="1005"/>
    <w:link w:val="9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1">
    <w:name w:val="Endnote Text Char"/>
    <w:basedOn w:val="1006"/>
    <w:link w:val="990"/>
    <w:uiPriority w:val="99"/>
    <w:semiHidden/>
    <w:pPr>
      <w:pBdr/>
      <w:spacing/>
      <w:ind/>
    </w:pPr>
    <w:rPr>
      <w:sz w:val="20"/>
      <w:szCs w:val="20"/>
    </w:rPr>
  </w:style>
  <w:style w:type="character" w:styleId="992">
    <w:name w:val="end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character" w:styleId="993">
    <w:name w:val="FollowedHyperlink"/>
    <w:basedOn w:val="10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4">
    <w:name w:val="toc 1"/>
    <w:basedOn w:val="1005"/>
    <w:next w:val="1005"/>
    <w:uiPriority w:val="39"/>
    <w:unhideWhenUsed/>
    <w:pPr>
      <w:pBdr/>
      <w:spacing w:after="100"/>
      <w:ind/>
    </w:pPr>
  </w:style>
  <w:style w:type="paragraph" w:styleId="995">
    <w:name w:val="toc 2"/>
    <w:basedOn w:val="1005"/>
    <w:next w:val="1005"/>
    <w:uiPriority w:val="39"/>
    <w:unhideWhenUsed/>
    <w:pPr>
      <w:pBdr/>
      <w:spacing w:after="100"/>
      <w:ind w:left="220"/>
    </w:pPr>
  </w:style>
  <w:style w:type="paragraph" w:styleId="996">
    <w:name w:val="toc 3"/>
    <w:basedOn w:val="1005"/>
    <w:next w:val="1005"/>
    <w:uiPriority w:val="39"/>
    <w:unhideWhenUsed/>
    <w:pPr>
      <w:pBdr/>
      <w:spacing w:after="100"/>
      <w:ind w:left="440"/>
    </w:pPr>
  </w:style>
  <w:style w:type="paragraph" w:styleId="997">
    <w:name w:val="toc 4"/>
    <w:basedOn w:val="1005"/>
    <w:next w:val="1005"/>
    <w:uiPriority w:val="39"/>
    <w:unhideWhenUsed/>
    <w:pPr>
      <w:pBdr/>
      <w:spacing w:after="100"/>
      <w:ind w:left="660"/>
    </w:pPr>
  </w:style>
  <w:style w:type="paragraph" w:styleId="998">
    <w:name w:val="toc 5"/>
    <w:basedOn w:val="1005"/>
    <w:next w:val="1005"/>
    <w:uiPriority w:val="39"/>
    <w:unhideWhenUsed/>
    <w:pPr>
      <w:pBdr/>
      <w:spacing w:after="100"/>
      <w:ind w:left="880"/>
    </w:pPr>
  </w:style>
  <w:style w:type="paragraph" w:styleId="999">
    <w:name w:val="toc 6"/>
    <w:basedOn w:val="1005"/>
    <w:next w:val="1005"/>
    <w:uiPriority w:val="39"/>
    <w:unhideWhenUsed/>
    <w:pPr>
      <w:pBdr/>
      <w:spacing w:after="100"/>
      <w:ind w:left="1100"/>
    </w:pPr>
  </w:style>
  <w:style w:type="paragraph" w:styleId="1000">
    <w:name w:val="toc 7"/>
    <w:basedOn w:val="1005"/>
    <w:next w:val="1005"/>
    <w:uiPriority w:val="39"/>
    <w:unhideWhenUsed/>
    <w:pPr>
      <w:pBdr/>
      <w:spacing w:after="100"/>
      <w:ind w:left="1320"/>
    </w:pPr>
  </w:style>
  <w:style w:type="paragraph" w:styleId="1001">
    <w:name w:val="toc 8"/>
    <w:basedOn w:val="1005"/>
    <w:next w:val="1005"/>
    <w:uiPriority w:val="39"/>
    <w:unhideWhenUsed/>
    <w:pPr>
      <w:pBdr/>
      <w:spacing w:after="100"/>
      <w:ind w:left="1540"/>
    </w:pPr>
  </w:style>
  <w:style w:type="paragraph" w:styleId="1002">
    <w:name w:val="toc 9"/>
    <w:basedOn w:val="1005"/>
    <w:next w:val="1005"/>
    <w:uiPriority w:val="39"/>
    <w:unhideWhenUsed/>
    <w:pPr>
      <w:pBdr/>
      <w:spacing w:after="100"/>
      <w:ind w:left="1760"/>
    </w:pPr>
  </w:style>
  <w:style w:type="paragraph" w:styleId="1003">
    <w:name w:val="TOC Heading"/>
    <w:uiPriority w:val="39"/>
    <w:unhideWhenUsed/>
    <w:pPr>
      <w:pBdr/>
      <w:spacing/>
      <w:ind/>
    </w:pPr>
  </w:style>
  <w:style w:type="paragraph" w:styleId="1004">
    <w:name w:val="table of figures"/>
    <w:basedOn w:val="1005"/>
    <w:next w:val="1005"/>
    <w:uiPriority w:val="99"/>
    <w:unhideWhenUsed/>
    <w:pPr>
      <w:pBdr/>
      <w:spacing w:after="0" w:afterAutospacing="0"/>
      <w:ind/>
    </w:pPr>
  </w:style>
  <w:style w:type="paragraph" w:styleId="1005" w:default="1">
    <w:name w:val="Normal"/>
    <w:qFormat/>
    <w:pPr>
      <w:pBdr/>
      <w:spacing/>
      <w:ind/>
    </w:pPr>
  </w:style>
  <w:style w:type="character" w:styleId="1006" w:default="1">
    <w:name w:val="Default Paragraph Font"/>
    <w:uiPriority w:val="1"/>
    <w:semiHidden/>
    <w:unhideWhenUsed/>
    <w:pPr>
      <w:pBdr/>
      <w:spacing/>
      <w:ind/>
    </w:pPr>
  </w:style>
  <w:style w:type="table" w:styleId="10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8" w:default="1">
    <w:name w:val="No List"/>
    <w:uiPriority w:val="99"/>
    <w:semiHidden/>
    <w:unhideWhenUsed/>
    <w:pPr>
      <w:pBdr/>
      <w:spacing/>
      <w:ind/>
    </w:pPr>
  </w:style>
  <w:style w:type="paragraph" w:styleId="1009">
    <w:name w:val="List Paragraph"/>
    <w:basedOn w:val="1005"/>
    <w:uiPriority w:val="34"/>
    <w:qFormat/>
    <w:pPr>
      <w:pBdr/>
      <w:spacing/>
      <w:ind w:left="720"/>
      <w:contextualSpacing w:val="true"/>
    </w:pPr>
  </w:style>
  <w:style w:type="table" w:styleId="1010">
    <w:name w:val="Table Grid"/>
    <w:basedOn w:val="10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1">
    <w:name w:val="Header"/>
    <w:basedOn w:val="1005"/>
    <w:link w:val="101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2" w:customStyle="1">
    <w:name w:val="Верхний колонтитул Знак"/>
    <w:basedOn w:val="1006"/>
    <w:link w:val="1011"/>
    <w:uiPriority w:val="99"/>
    <w:pPr>
      <w:pBdr/>
      <w:spacing/>
      <w:ind/>
    </w:pPr>
  </w:style>
  <w:style w:type="paragraph" w:styleId="1013">
    <w:name w:val="Footer"/>
    <w:basedOn w:val="1005"/>
    <w:link w:val="10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4" w:customStyle="1">
    <w:name w:val="Нижний колонтитул Знак"/>
    <w:basedOn w:val="1006"/>
    <w:link w:val="1013"/>
    <w:uiPriority w:val="99"/>
    <w:pPr>
      <w:pBdr/>
      <w:spacing/>
      <w:ind/>
    </w:pPr>
  </w:style>
  <w:style w:type="paragraph" w:styleId="1015">
    <w:name w:val="Document Map"/>
    <w:basedOn w:val="1005"/>
    <w:link w:val="101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16" w:customStyle="1">
    <w:name w:val="Схема документа Знак"/>
    <w:basedOn w:val="1006"/>
    <w:link w:val="101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7">
    <w:name w:val="Balloon Text"/>
    <w:basedOn w:val="1005"/>
    <w:link w:val="101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18" w:customStyle="1">
    <w:name w:val="Текст выноски Знак"/>
    <w:basedOn w:val="1006"/>
    <w:link w:val="101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19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20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21">
    <w:name w:val="Hyperlink"/>
    <w:basedOn w:val="100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2">
    <w:name w:val="Placeholder Text"/>
    <w:basedOn w:val="1006"/>
    <w:uiPriority w:val="99"/>
    <w:semiHidden/>
    <w:pPr>
      <w:pBdr/>
      <w:spacing/>
      <w:ind/>
    </w:pPr>
    <w:rPr>
      <w:color w:val="666666"/>
    </w:rPr>
  </w:style>
  <w:style w:type="character" w:styleId="1023" w:customStyle="1">
    <w:name w:val="Неразрешенное упоминание1"/>
    <w:basedOn w:val="100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24">
    <w:name w:val="Grid Table Light"/>
    <w:basedOn w:val="1007"/>
    <w:uiPriority w:val="40"/>
    <w:pPr>
      <w:pBdr/>
      <w:spacing w:after="0" w:line="240" w:lineRule="auto"/>
      <w:ind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RLAW363&amp;n=178191&amp;dst=10001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FC57-D4B6-44E4-8945-37197B78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mitrofanova</dc:creator>
  <cp:keywords/>
  <dc:description/>
  <cp:revision>34</cp:revision>
  <dcterms:created xsi:type="dcterms:W3CDTF">2024-08-12T11:33:00Z</dcterms:created>
  <dcterms:modified xsi:type="dcterms:W3CDTF">2026-01-16T11:47:33Z</dcterms:modified>
</cp:coreProperties>
</file>